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E8C4B0" w14:textId="77777777" w:rsidR="002F6C7A" w:rsidRPr="0047397A" w:rsidRDefault="002F6C7A" w:rsidP="00FE27A3">
      <w:pPr>
        <w:widowControl w:val="0"/>
        <w:autoSpaceDE w:val="0"/>
        <w:spacing w:before="240" w:after="240"/>
        <w:jc w:val="center"/>
        <w:rPr>
          <w:rFonts w:ascii="Calibri" w:hAnsi="Calibri" w:cs="Calibri"/>
          <w:sz w:val="22"/>
          <w:szCs w:val="22"/>
        </w:rPr>
      </w:pPr>
      <w:r w:rsidRPr="0047397A">
        <w:rPr>
          <w:rFonts w:ascii="Calibri" w:hAnsi="Calibri" w:cs="Calibri"/>
          <w:b/>
          <w:bCs/>
          <w:sz w:val="22"/>
          <w:szCs w:val="22"/>
        </w:rPr>
        <w:t>IL CONSIGLIO COMUNALE</w:t>
      </w:r>
    </w:p>
    <w:p w14:paraId="7CCE3D23" w14:textId="77777777" w:rsidR="002F6C7A" w:rsidRPr="0047397A" w:rsidRDefault="002F6C7A" w:rsidP="00FE27A3">
      <w:pPr>
        <w:spacing w:before="120" w:after="120"/>
        <w:rPr>
          <w:rFonts w:ascii="Calibri" w:hAnsi="Calibri" w:cs="Calibri"/>
          <w:sz w:val="22"/>
          <w:szCs w:val="22"/>
        </w:rPr>
      </w:pPr>
      <w:r w:rsidRPr="0047397A">
        <w:rPr>
          <w:rFonts w:ascii="Calibri" w:hAnsi="Calibri" w:cs="Calibri"/>
          <w:b/>
          <w:bCs/>
          <w:sz w:val="22"/>
          <w:szCs w:val="22"/>
        </w:rPr>
        <w:t xml:space="preserve">Premesso </w:t>
      </w:r>
      <w:r w:rsidRPr="0047397A">
        <w:rPr>
          <w:rFonts w:ascii="Calibri" w:hAnsi="Calibri" w:cs="Calibri"/>
          <w:sz w:val="22"/>
          <w:szCs w:val="22"/>
        </w:rPr>
        <w:t>che:</w:t>
      </w:r>
    </w:p>
    <w:p w14:paraId="0F0C54EB" w14:textId="77777777" w:rsidR="002F6C7A" w:rsidRPr="0047397A" w:rsidRDefault="002F6C7A" w:rsidP="00FE27A3">
      <w:pPr>
        <w:pStyle w:val="Corpotesto"/>
        <w:numPr>
          <w:ilvl w:val="0"/>
          <w:numId w:val="2"/>
        </w:numPr>
        <w:spacing w:before="120" w:after="120" w:line="240" w:lineRule="auto"/>
        <w:jc w:val="both"/>
        <w:rPr>
          <w:rFonts w:ascii="Calibri" w:hAnsi="Calibri" w:cs="Calibri"/>
          <w:sz w:val="22"/>
          <w:szCs w:val="22"/>
        </w:rPr>
      </w:pPr>
      <w:r w:rsidRPr="0047397A">
        <w:rPr>
          <w:rFonts w:ascii="Calibri" w:hAnsi="Calibri" w:cs="Calibri"/>
          <w:sz w:val="22"/>
          <w:szCs w:val="22"/>
        </w:rPr>
        <w:t xml:space="preserve">a seguito della istituzione della Imposta Unica Comunale (IUC), ai sensi dell’art. 1, comma 639 della L. 147/2013 (c.d. Legge di stabilità per il 2014), l’imposizione in materia di servizio rifiuti è stata rivista da detta normativa che ha istituito, nell’ambito della IUC, la </w:t>
      </w:r>
      <w:r w:rsidRPr="0047397A">
        <w:rPr>
          <w:rFonts w:ascii="Calibri" w:hAnsi="Calibri" w:cs="Calibri"/>
          <w:i/>
          <w:sz w:val="22"/>
          <w:szCs w:val="22"/>
        </w:rPr>
        <w:t xml:space="preserve">Tassa sui Rifiuti </w:t>
      </w:r>
      <w:r w:rsidRPr="0047397A">
        <w:rPr>
          <w:rFonts w:ascii="Calibri" w:hAnsi="Calibri" w:cs="Calibri"/>
          <w:sz w:val="22"/>
          <w:szCs w:val="22"/>
        </w:rPr>
        <w:t xml:space="preserve">(TARI); </w:t>
      </w:r>
    </w:p>
    <w:p w14:paraId="67227464" w14:textId="77777777" w:rsidR="002F6C7A" w:rsidRPr="0047397A" w:rsidRDefault="002F6C7A" w:rsidP="00FE27A3">
      <w:pPr>
        <w:pStyle w:val="Corpotesto"/>
        <w:numPr>
          <w:ilvl w:val="0"/>
          <w:numId w:val="2"/>
        </w:numPr>
        <w:spacing w:before="120" w:after="120" w:line="240" w:lineRule="auto"/>
        <w:jc w:val="both"/>
        <w:rPr>
          <w:rFonts w:ascii="Calibri" w:hAnsi="Calibri" w:cs="Calibri"/>
          <w:sz w:val="22"/>
          <w:szCs w:val="22"/>
        </w:rPr>
      </w:pPr>
      <w:r w:rsidRPr="0047397A">
        <w:rPr>
          <w:rFonts w:ascii="Calibri" w:hAnsi="Calibri" w:cs="Calibri"/>
          <w:sz w:val="22"/>
          <w:szCs w:val="22"/>
        </w:rPr>
        <w:t>l’art. 1, comma 654 della citata normativa prevede in relazione alla Tassa sui Rifiuti che: “</w:t>
      </w:r>
      <w:r w:rsidRPr="0047397A">
        <w:rPr>
          <w:rFonts w:ascii="Calibri" w:hAnsi="Calibri" w:cs="Calibri"/>
          <w:i/>
          <w:sz w:val="22"/>
          <w:szCs w:val="22"/>
        </w:rPr>
        <w:t>In ogni caso deve essere assicurata la copertura integrale dei costi di investimento e di esercizio relativi al servizio, ricomprendendo anche i costi di cui all'articolo 15 del decreto legislativo 13 gennaio 2003, n. 36, ad esclusione dei costi relativi ai rifiuti speciali al cui smaltimento provvedono a proprie spese i relativi produttori comprovandone l'avvenuto trattamento in conformità alla normativa vigente”;</w:t>
      </w:r>
      <w:r w:rsidRPr="0047397A">
        <w:rPr>
          <w:rFonts w:ascii="Calibri" w:hAnsi="Calibri" w:cs="Calibri"/>
          <w:sz w:val="22"/>
          <w:szCs w:val="22"/>
        </w:rPr>
        <w:t xml:space="preserve"> </w:t>
      </w:r>
    </w:p>
    <w:p w14:paraId="2FD802EF" w14:textId="77777777" w:rsidR="002F6C7A" w:rsidRPr="0047397A" w:rsidRDefault="002F6C7A" w:rsidP="00FE27A3">
      <w:pPr>
        <w:pStyle w:val="Corpotesto"/>
        <w:numPr>
          <w:ilvl w:val="0"/>
          <w:numId w:val="2"/>
        </w:numPr>
        <w:spacing w:before="120" w:after="120" w:line="240" w:lineRule="auto"/>
        <w:jc w:val="both"/>
        <w:rPr>
          <w:rFonts w:ascii="Calibri" w:hAnsi="Calibri" w:cs="Calibri"/>
          <w:sz w:val="22"/>
          <w:szCs w:val="22"/>
        </w:rPr>
      </w:pPr>
      <w:r w:rsidRPr="0047397A">
        <w:rPr>
          <w:rFonts w:ascii="Calibri" w:hAnsi="Calibri" w:cs="Calibri"/>
          <w:sz w:val="22"/>
          <w:szCs w:val="22"/>
        </w:rPr>
        <w:t xml:space="preserve">la legge 27 dicembre 2017 n. 205 (legge di Bilancio per il 2018), art. 1, comma 527, ha attribuito all'Autorità di Regolazione per Energia Reti e Ambiente (ARERA) funzioni di regolazione e controllo del ciclo dei rifiuti, anche differenziati, urbani e assimilati, da esercitarsi </w:t>
      </w:r>
      <w:r w:rsidRPr="0047397A">
        <w:rPr>
          <w:rFonts w:ascii="Calibri" w:hAnsi="Calibri" w:cs="Calibri"/>
          <w:i/>
          <w:iCs/>
          <w:sz w:val="22"/>
          <w:szCs w:val="22"/>
        </w:rPr>
        <w:t>“con i medesimi poteri e nel quadro dei principi, delle finalità e delle attribuzioni, anche di natura sanzionatoria</w:t>
      </w:r>
      <w:r w:rsidRPr="0047397A">
        <w:rPr>
          <w:rFonts w:ascii="Calibri" w:hAnsi="Calibri" w:cs="Calibri"/>
          <w:sz w:val="22"/>
          <w:szCs w:val="22"/>
        </w:rPr>
        <w:t>” stabiliti dalla legge istitutiva dell’Autorità stessa (legge 14 novembre 1995, n. 481) e già esercitati negli altri settori di competenza;</w:t>
      </w:r>
    </w:p>
    <w:p w14:paraId="0CF5662A" w14:textId="77777777" w:rsidR="002F6C7A" w:rsidRPr="0047397A" w:rsidRDefault="002F6C7A" w:rsidP="00FE27A3">
      <w:pPr>
        <w:pStyle w:val="Corpotesto"/>
        <w:numPr>
          <w:ilvl w:val="0"/>
          <w:numId w:val="2"/>
        </w:numPr>
        <w:spacing w:before="120" w:after="120" w:line="240" w:lineRule="auto"/>
        <w:jc w:val="both"/>
        <w:rPr>
          <w:rFonts w:ascii="Calibri" w:hAnsi="Calibri" w:cs="Calibri"/>
          <w:sz w:val="22"/>
          <w:szCs w:val="22"/>
        </w:rPr>
      </w:pPr>
      <w:r w:rsidRPr="0047397A">
        <w:rPr>
          <w:rFonts w:ascii="Calibri" w:hAnsi="Calibri" w:cs="Calibri"/>
          <w:sz w:val="22"/>
          <w:szCs w:val="22"/>
        </w:rPr>
        <w:t xml:space="preserve">tra le funzioni attribuite all'Autorità rientrano, tra le altre, la </w:t>
      </w:r>
      <w:r w:rsidRPr="0047397A">
        <w:rPr>
          <w:rFonts w:ascii="Calibri" w:hAnsi="Calibri" w:cs="Calibri"/>
          <w:i/>
          <w:iCs/>
          <w:sz w:val="22"/>
          <w:szCs w:val="22"/>
        </w:rPr>
        <w:t>“predisposizione ed aggiornamento del metodo tariffario per la determinazione dei corrispettivi del servizio integrato dei rifiuti e dei singoli servizi che costituiscono attività di gestione, a copertura dei costi di esercizio e di investimento, compresa la remunerazione dei capitali, sulla base della valutazione dei costi efficienti e del principio «chi inquina paga»”</w:t>
      </w:r>
      <w:r w:rsidRPr="0047397A">
        <w:rPr>
          <w:rFonts w:ascii="Calibri" w:hAnsi="Calibri" w:cs="Calibri"/>
          <w:sz w:val="22"/>
          <w:szCs w:val="22"/>
        </w:rPr>
        <w:t xml:space="preserve"> ai sensi dell’art. 1 comma 527 lettera f) della legge 27/12/2017 n. 205 e la </w:t>
      </w:r>
      <w:r w:rsidRPr="0047397A">
        <w:rPr>
          <w:rFonts w:ascii="Calibri" w:hAnsi="Calibri" w:cs="Calibri"/>
          <w:i/>
          <w:iCs/>
          <w:sz w:val="22"/>
          <w:szCs w:val="22"/>
        </w:rPr>
        <w:t>“diffusione della conoscenza e della trasparenza delle condizioni di svolgimento dei servizi a beneficio dell'utenza e la tutela dei diritti degli utenti”</w:t>
      </w:r>
      <w:r w:rsidRPr="0047397A">
        <w:rPr>
          <w:rFonts w:ascii="Calibri" w:hAnsi="Calibri" w:cs="Calibri"/>
          <w:sz w:val="22"/>
          <w:szCs w:val="22"/>
        </w:rPr>
        <w:t xml:space="preserve"> ai sensi dell’art. 1 comma 527 lettera c) della legge 27/12/2017 n. 205, anche tramite la valutazione di reclami, istanze e segnalazioni presentate dagli utenti e dai consumatori, singoli o associati.</w:t>
      </w:r>
    </w:p>
    <w:p w14:paraId="3D5D1CD8" w14:textId="77777777" w:rsidR="002D154C" w:rsidRPr="0047397A" w:rsidRDefault="002D154C" w:rsidP="002D154C">
      <w:pPr>
        <w:pStyle w:val="Corpotesto"/>
        <w:spacing w:before="120" w:after="120" w:line="240" w:lineRule="auto"/>
        <w:ind w:left="720"/>
        <w:jc w:val="both"/>
        <w:rPr>
          <w:rFonts w:ascii="Calibri" w:hAnsi="Calibri" w:cs="Calibri"/>
          <w:sz w:val="22"/>
          <w:szCs w:val="22"/>
        </w:rPr>
      </w:pPr>
    </w:p>
    <w:p w14:paraId="38285E2A" w14:textId="77777777" w:rsidR="002F6C7A" w:rsidRPr="0047397A" w:rsidRDefault="002F6C7A" w:rsidP="00FE27A3">
      <w:pPr>
        <w:pStyle w:val="Corpotesto"/>
        <w:spacing w:before="120" w:after="120" w:line="240" w:lineRule="auto"/>
        <w:jc w:val="both"/>
        <w:rPr>
          <w:rFonts w:ascii="Calibri" w:hAnsi="Calibri" w:cs="Calibri"/>
          <w:sz w:val="22"/>
          <w:szCs w:val="22"/>
        </w:rPr>
      </w:pPr>
      <w:r w:rsidRPr="0047397A">
        <w:rPr>
          <w:rFonts w:ascii="Calibri" w:hAnsi="Calibri" w:cs="Calibri"/>
          <w:b/>
          <w:bCs/>
          <w:sz w:val="22"/>
          <w:szCs w:val="22"/>
        </w:rPr>
        <w:t>Vista</w:t>
      </w:r>
      <w:r w:rsidRPr="0047397A">
        <w:rPr>
          <w:rFonts w:ascii="Calibri" w:hAnsi="Calibri" w:cs="Calibri"/>
          <w:sz w:val="22"/>
          <w:szCs w:val="22"/>
        </w:rPr>
        <w:t xml:space="preserve"> la deliberazione dell’ARERA del 31 ottobre 2019 n. 443/2019/R/rif “Definizione dei criteri di riconoscimento dei costi efficienti di esercizio e di investimento del servizio integrato dei rifiuti, per il periodo 2018-2021” che approva il “Metodo Tariffario per il servizio integrato di gestione dei Rifiuti” (MTR);</w:t>
      </w:r>
    </w:p>
    <w:p w14:paraId="7FB146F9" w14:textId="77777777" w:rsidR="002F6C7A" w:rsidRPr="0047397A" w:rsidRDefault="002F6C7A" w:rsidP="00FE27A3">
      <w:pPr>
        <w:pStyle w:val="Corpotesto"/>
        <w:spacing w:before="120" w:after="120" w:line="240" w:lineRule="auto"/>
        <w:jc w:val="both"/>
        <w:rPr>
          <w:rFonts w:ascii="Calibri" w:hAnsi="Calibri" w:cs="Calibri"/>
          <w:sz w:val="22"/>
          <w:szCs w:val="22"/>
        </w:rPr>
      </w:pPr>
      <w:r w:rsidRPr="0047397A">
        <w:rPr>
          <w:rFonts w:ascii="Calibri" w:hAnsi="Calibri" w:cs="Calibri"/>
          <w:b/>
          <w:bCs/>
          <w:sz w:val="22"/>
          <w:szCs w:val="22"/>
        </w:rPr>
        <w:t>Dato atto</w:t>
      </w:r>
      <w:r w:rsidRPr="0047397A">
        <w:rPr>
          <w:rFonts w:ascii="Calibri" w:hAnsi="Calibri" w:cs="Calibri"/>
          <w:sz w:val="22"/>
          <w:szCs w:val="22"/>
        </w:rPr>
        <w:t xml:space="preserve"> che la citata delibera dell’ARERA ed i suoi allegati definiscono le modalità di identificazione dei costi del servizio rifiuti da coprire mediante entrate tariffarie;</w:t>
      </w:r>
    </w:p>
    <w:p w14:paraId="4EFCB6DE" w14:textId="77777777" w:rsidR="002F6C7A" w:rsidRPr="0047397A" w:rsidRDefault="002F6C7A" w:rsidP="00FE27A3">
      <w:pPr>
        <w:pStyle w:val="Corpotesto"/>
        <w:spacing w:before="120" w:after="120" w:line="240" w:lineRule="auto"/>
        <w:jc w:val="both"/>
        <w:rPr>
          <w:rFonts w:ascii="Calibri" w:hAnsi="Calibri" w:cs="Calibri"/>
          <w:sz w:val="22"/>
          <w:szCs w:val="22"/>
        </w:rPr>
      </w:pPr>
      <w:r w:rsidRPr="0047397A">
        <w:rPr>
          <w:rFonts w:ascii="Calibri" w:hAnsi="Calibri" w:cs="Calibri"/>
          <w:b/>
          <w:bCs/>
          <w:sz w:val="22"/>
          <w:szCs w:val="22"/>
        </w:rPr>
        <w:t>Atteso</w:t>
      </w:r>
      <w:r w:rsidRPr="0047397A">
        <w:rPr>
          <w:rFonts w:ascii="Calibri" w:hAnsi="Calibri" w:cs="Calibri"/>
          <w:sz w:val="22"/>
          <w:szCs w:val="22"/>
        </w:rPr>
        <w:t xml:space="preserve"> che ai fini della determinazione delle componenti di costo sono definite le seguenti componenti tariffarie del servizio integrato di gestione dei rifiuti urbani:</w:t>
      </w:r>
    </w:p>
    <w:p w14:paraId="50003897" w14:textId="77777777" w:rsidR="002F6C7A" w:rsidRPr="0047397A" w:rsidRDefault="002F6C7A" w:rsidP="00FE27A3">
      <w:pPr>
        <w:pStyle w:val="Corpotesto"/>
        <w:numPr>
          <w:ilvl w:val="0"/>
          <w:numId w:val="7"/>
        </w:numPr>
        <w:spacing w:before="120" w:after="120" w:line="240" w:lineRule="auto"/>
        <w:jc w:val="both"/>
        <w:rPr>
          <w:rFonts w:ascii="Calibri" w:hAnsi="Calibri" w:cs="Calibri"/>
          <w:sz w:val="22"/>
          <w:szCs w:val="22"/>
        </w:rPr>
      </w:pPr>
      <w:r w:rsidRPr="0047397A">
        <w:rPr>
          <w:rFonts w:ascii="Calibri" w:hAnsi="Calibri" w:cs="Calibri"/>
          <w:sz w:val="22"/>
          <w:szCs w:val="22"/>
        </w:rPr>
        <w:t>costi operativi, intesi come somma dei costi operativi di gestione delle attività di spazzamento e di lavaggio, di raccolta e di trasporto di rifiuti urbani indifferenziati, di trattamento e di smaltimento, di raccolta e di trasporto delle frazioni differenziate, di trattamento e di recupero, nonché di oneri incentivanti il miglioramento delle prestazioni;</w:t>
      </w:r>
    </w:p>
    <w:p w14:paraId="3387DFCF" w14:textId="77777777" w:rsidR="002F6C7A" w:rsidRPr="0047397A" w:rsidRDefault="002F6C7A" w:rsidP="00FE27A3">
      <w:pPr>
        <w:pStyle w:val="Corpotesto"/>
        <w:numPr>
          <w:ilvl w:val="0"/>
          <w:numId w:val="7"/>
        </w:numPr>
        <w:spacing w:before="120" w:after="120" w:line="240" w:lineRule="auto"/>
        <w:jc w:val="both"/>
        <w:rPr>
          <w:rFonts w:ascii="Calibri" w:hAnsi="Calibri" w:cs="Calibri"/>
          <w:sz w:val="22"/>
          <w:szCs w:val="22"/>
        </w:rPr>
      </w:pPr>
      <w:r w:rsidRPr="0047397A">
        <w:rPr>
          <w:rFonts w:ascii="Calibri" w:hAnsi="Calibri" w:cs="Calibri"/>
          <w:sz w:val="22"/>
          <w:szCs w:val="22"/>
        </w:rPr>
        <w:t>costi d’uso del capitale; intesi come somma degli ammortamenti delle immobilizzazioni, degli accantonamenti ammessi al riconoscimento tariffario, della remunerazione del capitale investito netto riconosciuto e della remunerazione delle immobilizzazioni in corso;</w:t>
      </w:r>
    </w:p>
    <w:p w14:paraId="7EA1D1B3" w14:textId="77777777" w:rsidR="002F6C7A" w:rsidRPr="0047397A" w:rsidRDefault="002F6C7A" w:rsidP="00FE27A3">
      <w:pPr>
        <w:pStyle w:val="Corpotesto"/>
        <w:numPr>
          <w:ilvl w:val="0"/>
          <w:numId w:val="7"/>
        </w:numPr>
        <w:spacing w:before="120" w:after="120" w:line="240" w:lineRule="auto"/>
        <w:jc w:val="both"/>
        <w:rPr>
          <w:rFonts w:ascii="Calibri" w:hAnsi="Calibri" w:cs="Calibri"/>
          <w:sz w:val="22"/>
          <w:szCs w:val="22"/>
        </w:rPr>
      </w:pPr>
      <w:r w:rsidRPr="0047397A">
        <w:rPr>
          <w:rFonts w:ascii="Calibri" w:hAnsi="Calibri" w:cs="Calibri"/>
          <w:sz w:val="22"/>
          <w:szCs w:val="22"/>
        </w:rPr>
        <w:t>componente a conguaglio relativa ai costi delle annualità 2018 e 2019;</w:t>
      </w:r>
    </w:p>
    <w:p w14:paraId="20F6C780" w14:textId="77777777" w:rsidR="002D154C" w:rsidRPr="0047397A" w:rsidRDefault="002D154C" w:rsidP="002D154C">
      <w:pPr>
        <w:pStyle w:val="Corpotesto"/>
        <w:spacing w:before="120" w:after="120" w:line="240" w:lineRule="auto"/>
        <w:ind w:left="1080"/>
        <w:jc w:val="both"/>
        <w:rPr>
          <w:rFonts w:ascii="Calibri" w:hAnsi="Calibri" w:cs="Calibri"/>
          <w:sz w:val="22"/>
          <w:szCs w:val="22"/>
        </w:rPr>
      </w:pPr>
    </w:p>
    <w:p w14:paraId="36503C90" w14:textId="77777777" w:rsidR="002F6C7A" w:rsidRPr="0047397A" w:rsidRDefault="002F6C7A" w:rsidP="00FE27A3">
      <w:pPr>
        <w:pStyle w:val="Corpotesto"/>
        <w:spacing w:before="120" w:after="120" w:line="240" w:lineRule="auto"/>
        <w:jc w:val="both"/>
        <w:rPr>
          <w:rFonts w:ascii="Calibri" w:hAnsi="Calibri" w:cs="Calibri"/>
          <w:sz w:val="22"/>
          <w:szCs w:val="22"/>
        </w:rPr>
      </w:pPr>
      <w:r w:rsidRPr="0047397A">
        <w:rPr>
          <w:rFonts w:ascii="Calibri" w:hAnsi="Calibri" w:cs="Calibri"/>
          <w:b/>
          <w:bCs/>
          <w:sz w:val="22"/>
          <w:szCs w:val="22"/>
        </w:rPr>
        <w:t xml:space="preserve">Dato atto </w:t>
      </w:r>
      <w:r w:rsidRPr="0047397A">
        <w:rPr>
          <w:rFonts w:ascii="Calibri" w:hAnsi="Calibri" w:cs="Calibri"/>
          <w:sz w:val="22"/>
          <w:szCs w:val="22"/>
        </w:rPr>
        <w:t xml:space="preserve">che la succitata deliberazione ARERA in merito alla procedura di approvazione del Piano prevede all’art. 6 che sulla base della normativa vigente, il gestore predispone annualmente il Piano economico finanziario, secondo quanto previsto dal MTR, e lo trasmette all’Ente territorialmente competente; il piano </w:t>
      </w:r>
      <w:r w:rsidRPr="0047397A">
        <w:rPr>
          <w:rFonts w:ascii="Calibri" w:hAnsi="Calibri" w:cs="Calibri"/>
          <w:sz w:val="22"/>
          <w:szCs w:val="22"/>
        </w:rPr>
        <w:lastRenderedPageBreak/>
        <w:t>economico finanziario è corredato dalle informazioni e dagli atti necessari alla validazione dei dati impiegati e, in particolare, da:</w:t>
      </w:r>
    </w:p>
    <w:p w14:paraId="3F302998" w14:textId="77777777" w:rsidR="002F6C7A" w:rsidRPr="0047397A" w:rsidRDefault="002F6C7A" w:rsidP="00FE27A3">
      <w:pPr>
        <w:pStyle w:val="Corpotesto"/>
        <w:numPr>
          <w:ilvl w:val="0"/>
          <w:numId w:val="8"/>
        </w:numPr>
        <w:tabs>
          <w:tab w:val="clear" w:pos="1800"/>
        </w:tabs>
        <w:spacing w:before="120" w:after="120" w:line="240" w:lineRule="auto"/>
        <w:ind w:left="1134" w:hanging="425"/>
        <w:jc w:val="both"/>
        <w:rPr>
          <w:rFonts w:ascii="Calibri" w:hAnsi="Calibri" w:cs="Calibri"/>
          <w:sz w:val="22"/>
          <w:szCs w:val="22"/>
        </w:rPr>
      </w:pPr>
      <w:r w:rsidRPr="0047397A">
        <w:rPr>
          <w:rFonts w:ascii="Calibri" w:hAnsi="Calibri" w:cs="Calibri"/>
          <w:sz w:val="22"/>
          <w:szCs w:val="22"/>
        </w:rPr>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w:t>
      </w:r>
    </w:p>
    <w:p w14:paraId="35B8786C" w14:textId="77777777" w:rsidR="002F6C7A" w:rsidRPr="0047397A" w:rsidRDefault="002F6C7A" w:rsidP="00FE27A3">
      <w:pPr>
        <w:pStyle w:val="Corpotesto"/>
        <w:numPr>
          <w:ilvl w:val="0"/>
          <w:numId w:val="8"/>
        </w:numPr>
        <w:tabs>
          <w:tab w:val="clear" w:pos="1800"/>
        </w:tabs>
        <w:spacing w:before="120" w:after="120" w:line="240" w:lineRule="auto"/>
        <w:ind w:left="1134" w:hanging="425"/>
        <w:jc w:val="both"/>
        <w:rPr>
          <w:rFonts w:ascii="Calibri" w:hAnsi="Calibri" w:cs="Calibri"/>
          <w:sz w:val="22"/>
          <w:szCs w:val="22"/>
        </w:rPr>
      </w:pPr>
      <w:r w:rsidRPr="0047397A">
        <w:rPr>
          <w:rFonts w:ascii="Calibri" w:hAnsi="Calibri" w:cs="Calibri"/>
          <w:sz w:val="22"/>
          <w:szCs w:val="22"/>
        </w:rPr>
        <w:t>una relazione che illustra sia i criteri di corrispondenza tra i valori riportati nella modulistica con i valori desumibili dalla documentazione contabile, sia le evidenze contabili sottostanti;</w:t>
      </w:r>
    </w:p>
    <w:p w14:paraId="00F096AA" w14:textId="77777777" w:rsidR="002F6C7A" w:rsidRPr="0047397A" w:rsidRDefault="002F6C7A" w:rsidP="00FE27A3">
      <w:pPr>
        <w:pStyle w:val="Corpotesto"/>
        <w:numPr>
          <w:ilvl w:val="0"/>
          <w:numId w:val="8"/>
        </w:numPr>
        <w:tabs>
          <w:tab w:val="clear" w:pos="1800"/>
        </w:tabs>
        <w:spacing w:before="120" w:after="120" w:line="240" w:lineRule="auto"/>
        <w:ind w:left="1134" w:hanging="425"/>
        <w:jc w:val="both"/>
        <w:rPr>
          <w:rFonts w:ascii="Calibri" w:hAnsi="Calibri" w:cs="Calibri"/>
          <w:sz w:val="22"/>
          <w:szCs w:val="22"/>
        </w:rPr>
      </w:pPr>
      <w:r w:rsidRPr="0047397A">
        <w:rPr>
          <w:rFonts w:ascii="Calibri" w:hAnsi="Calibri" w:cs="Calibri"/>
          <w:sz w:val="22"/>
          <w:szCs w:val="22"/>
        </w:rPr>
        <w:t>eventuali ulteriori elementi richiesti dall’Ente territorialmente competente;</w:t>
      </w:r>
    </w:p>
    <w:p w14:paraId="28D0998D" w14:textId="77777777" w:rsidR="002D154C" w:rsidRPr="0047397A" w:rsidRDefault="002D154C" w:rsidP="00FE27A3">
      <w:pPr>
        <w:pStyle w:val="Corpotesto"/>
        <w:spacing w:before="120" w:after="120" w:line="240" w:lineRule="auto"/>
        <w:jc w:val="both"/>
        <w:rPr>
          <w:rFonts w:ascii="Calibri" w:hAnsi="Calibri" w:cs="Calibri"/>
          <w:sz w:val="22"/>
          <w:szCs w:val="22"/>
        </w:rPr>
      </w:pPr>
    </w:p>
    <w:p w14:paraId="659F8CFD" w14:textId="77777777" w:rsidR="002F6C7A" w:rsidRPr="0047397A" w:rsidRDefault="002F6C7A" w:rsidP="00FE27A3">
      <w:pPr>
        <w:pStyle w:val="Corpotesto"/>
        <w:spacing w:before="120" w:after="120" w:line="240" w:lineRule="auto"/>
        <w:jc w:val="both"/>
        <w:rPr>
          <w:rFonts w:ascii="Calibri" w:hAnsi="Calibri" w:cs="Calibri"/>
          <w:sz w:val="22"/>
          <w:szCs w:val="22"/>
        </w:rPr>
      </w:pPr>
      <w:r w:rsidRPr="0047397A">
        <w:rPr>
          <w:rFonts w:ascii="Calibri" w:hAnsi="Calibri" w:cs="Calibri"/>
          <w:b/>
          <w:bCs/>
          <w:sz w:val="22"/>
          <w:szCs w:val="22"/>
        </w:rPr>
        <w:t xml:space="preserve">Atteso </w:t>
      </w:r>
      <w:r w:rsidRPr="0047397A">
        <w:rPr>
          <w:rFonts w:ascii="Calibri" w:hAnsi="Calibri" w:cs="Calibri"/>
          <w:sz w:val="22"/>
          <w:szCs w:val="22"/>
        </w:rPr>
        <w:t>che lo stesso art. 6, relativamente alla procedura di validazione, specifica che la stessa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 con le seguenti fasi:</w:t>
      </w:r>
    </w:p>
    <w:p w14:paraId="34F0B84A" w14:textId="77777777" w:rsidR="002F6C7A" w:rsidRPr="0047397A" w:rsidRDefault="002F6C7A" w:rsidP="00FE27A3">
      <w:pPr>
        <w:pStyle w:val="Corpotesto"/>
        <w:numPr>
          <w:ilvl w:val="0"/>
          <w:numId w:val="9"/>
        </w:numPr>
        <w:tabs>
          <w:tab w:val="clear" w:pos="360"/>
          <w:tab w:val="num" w:pos="1134"/>
        </w:tabs>
        <w:spacing w:before="120" w:after="120" w:line="240" w:lineRule="auto"/>
        <w:ind w:left="1134" w:hanging="425"/>
        <w:jc w:val="both"/>
        <w:rPr>
          <w:rFonts w:ascii="Calibri" w:hAnsi="Calibri" w:cs="Calibri"/>
          <w:sz w:val="22"/>
          <w:szCs w:val="22"/>
        </w:rPr>
      </w:pPr>
      <w:r w:rsidRPr="0047397A">
        <w:rPr>
          <w:rFonts w:ascii="Calibri" w:hAnsi="Calibri" w:cs="Calibri"/>
          <w:sz w:val="22"/>
          <w:szCs w:val="22"/>
        </w:rPr>
        <w:t>sulla base della normativa vigente, l’Ente territorialmente competente assume le pertinenti determinazioni e provvede a trasmettere all’Autorità la predisposizione del piano economico finanziario e i corrispettivi del servizio integrato dei rifiuti, o dei singoli servizi che costituiscono attività di gestione, in coerenza con gli obiettivi definiti;</w:t>
      </w:r>
    </w:p>
    <w:p w14:paraId="11DAC01C" w14:textId="77777777" w:rsidR="002F6C7A" w:rsidRPr="0047397A" w:rsidRDefault="002F6C7A" w:rsidP="00FE27A3">
      <w:pPr>
        <w:pStyle w:val="Corpotesto"/>
        <w:numPr>
          <w:ilvl w:val="0"/>
          <w:numId w:val="9"/>
        </w:numPr>
        <w:tabs>
          <w:tab w:val="clear" w:pos="360"/>
          <w:tab w:val="num" w:pos="1134"/>
        </w:tabs>
        <w:spacing w:before="120" w:after="120" w:line="240" w:lineRule="auto"/>
        <w:ind w:left="1134" w:hanging="425"/>
        <w:jc w:val="both"/>
        <w:rPr>
          <w:rFonts w:ascii="Calibri" w:hAnsi="Calibri" w:cs="Calibri"/>
          <w:sz w:val="22"/>
          <w:szCs w:val="22"/>
        </w:rPr>
      </w:pPr>
      <w:r w:rsidRPr="0047397A">
        <w:rPr>
          <w:rFonts w:ascii="Calibri" w:hAnsi="Calibri" w:cs="Calibri"/>
          <w:sz w:val="22"/>
          <w:szCs w:val="22"/>
        </w:rPr>
        <w:t>l’Autorità, salva la necessità di richiedere ulteriori informazioni, verifica la coerenza regolatoria degli atti, dei dati e della documentazione trasmessa ai sensi dei commi 6.1 e 6.2 e, in caso di esito positivo, conseguentemente approva;</w:t>
      </w:r>
    </w:p>
    <w:p w14:paraId="1008A1C1" w14:textId="77777777" w:rsidR="002F6C7A" w:rsidRPr="0047397A" w:rsidRDefault="002F6C7A" w:rsidP="00FE27A3">
      <w:pPr>
        <w:pStyle w:val="Corpotesto"/>
        <w:numPr>
          <w:ilvl w:val="0"/>
          <w:numId w:val="9"/>
        </w:numPr>
        <w:tabs>
          <w:tab w:val="clear" w:pos="360"/>
          <w:tab w:val="num" w:pos="1134"/>
        </w:tabs>
        <w:spacing w:before="120" w:after="120" w:line="240" w:lineRule="auto"/>
        <w:ind w:left="1134" w:hanging="425"/>
        <w:jc w:val="both"/>
        <w:rPr>
          <w:rFonts w:ascii="Calibri" w:hAnsi="Calibri" w:cs="Calibri"/>
          <w:sz w:val="22"/>
          <w:szCs w:val="22"/>
        </w:rPr>
      </w:pPr>
      <w:r w:rsidRPr="0047397A">
        <w:rPr>
          <w:rFonts w:ascii="Calibri" w:hAnsi="Calibri" w:cs="Calibri"/>
          <w:sz w:val="22"/>
          <w:szCs w:val="22"/>
        </w:rPr>
        <w:t>fino all’approvazione da parte dell’Autorità di cui al comma precedente, si applicano, quali prezzi massimi del servizio, quelli determinati dall’Ente territorialmente competente;</w:t>
      </w:r>
    </w:p>
    <w:p w14:paraId="363229B4" w14:textId="77777777" w:rsidR="002D154C" w:rsidRPr="0047397A" w:rsidRDefault="002D154C" w:rsidP="00FE27A3">
      <w:pPr>
        <w:pStyle w:val="Corpotesto"/>
        <w:spacing w:before="120" w:after="120" w:line="240" w:lineRule="auto"/>
        <w:jc w:val="both"/>
        <w:rPr>
          <w:rFonts w:ascii="Calibri" w:hAnsi="Calibri" w:cs="Calibri"/>
          <w:sz w:val="22"/>
          <w:szCs w:val="22"/>
        </w:rPr>
      </w:pPr>
    </w:p>
    <w:p w14:paraId="3D76A7E5" w14:textId="77777777" w:rsidR="002F6C7A" w:rsidRPr="0047397A" w:rsidRDefault="002F6C7A" w:rsidP="00FE27A3">
      <w:pPr>
        <w:pStyle w:val="Corpotesto"/>
        <w:spacing w:before="120" w:after="120" w:line="240" w:lineRule="auto"/>
        <w:jc w:val="both"/>
        <w:rPr>
          <w:rFonts w:ascii="Calibri" w:hAnsi="Calibri" w:cs="Calibri"/>
          <w:i/>
          <w:iCs/>
          <w:sz w:val="22"/>
          <w:szCs w:val="22"/>
        </w:rPr>
      </w:pPr>
      <w:r w:rsidRPr="0047397A">
        <w:rPr>
          <w:rFonts w:ascii="Calibri" w:hAnsi="Calibri" w:cs="Calibri"/>
          <w:b/>
          <w:bCs/>
          <w:sz w:val="22"/>
          <w:szCs w:val="22"/>
        </w:rPr>
        <w:t>Preso atto che</w:t>
      </w:r>
      <w:r w:rsidRPr="0047397A">
        <w:rPr>
          <w:rFonts w:ascii="Calibri" w:hAnsi="Calibri" w:cs="Calibri"/>
          <w:sz w:val="22"/>
          <w:szCs w:val="22"/>
        </w:rPr>
        <w:t xml:space="preserve"> </w:t>
      </w:r>
      <w:r w:rsidRPr="0047397A">
        <w:rPr>
          <w:rFonts w:ascii="Calibri" w:hAnsi="Calibri" w:cs="Calibri"/>
          <w:i/>
          <w:iCs/>
          <w:sz w:val="22"/>
          <w:szCs w:val="22"/>
        </w:rPr>
        <w:t>l’“Ente territorialmente competente”</w:t>
      </w:r>
      <w:r w:rsidRPr="0047397A">
        <w:rPr>
          <w:rFonts w:ascii="Calibri" w:hAnsi="Calibri" w:cs="Calibri"/>
          <w:sz w:val="22"/>
          <w:szCs w:val="22"/>
        </w:rPr>
        <w:t xml:space="preserve"> è definito dall’ARERA nell’Allegato A alla citata deliberazione, come </w:t>
      </w:r>
      <w:r w:rsidRPr="0047397A">
        <w:rPr>
          <w:rFonts w:ascii="Calibri" w:hAnsi="Calibri" w:cs="Calibri"/>
          <w:i/>
          <w:iCs/>
          <w:sz w:val="22"/>
          <w:szCs w:val="22"/>
        </w:rPr>
        <w:t>“l’Ente di governo dell’Ambito, laddove costituito ed operativo, o, in caso contrario, la Regione o la Provincia autonoma o altri enti competenti secondo la normativa vigente”;</w:t>
      </w:r>
    </w:p>
    <w:p w14:paraId="0C13DD4D" w14:textId="77777777" w:rsidR="002D154C" w:rsidRPr="0047397A" w:rsidRDefault="002D154C" w:rsidP="00FE27A3">
      <w:pPr>
        <w:pStyle w:val="Corpotesto"/>
        <w:spacing w:before="120" w:after="120" w:line="240" w:lineRule="auto"/>
        <w:jc w:val="both"/>
        <w:rPr>
          <w:rFonts w:ascii="Calibri" w:hAnsi="Calibri" w:cs="Calibri"/>
          <w:sz w:val="22"/>
          <w:szCs w:val="22"/>
        </w:rPr>
      </w:pPr>
    </w:p>
    <w:p w14:paraId="711D9608" w14:textId="77777777" w:rsidR="002F6C7A" w:rsidRPr="0047397A" w:rsidRDefault="002F6C7A" w:rsidP="00FE27A3">
      <w:pPr>
        <w:pStyle w:val="Corpotesto"/>
        <w:spacing w:before="120" w:after="120" w:line="240" w:lineRule="auto"/>
        <w:jc w:val="both"/>
        <w:rPr>
          <w:rFonts w:ascii="Calibri" w:hAnsi="Calibri" w:cs="Calibri"/>
          <w:sz w:val="22"/>
          <w:szCs w:val="22"/>
        </w:rPr>
      </w:pPr>
      <w:r w:rsidRPr="0047397A">
        <w:rPr>
          <w:rFonts w:ascii="Calibri" w:hAnsi="Calibri" w:cs="Calibri"/>
          <w:b/>
          <w:bCs/>
          <w:sz w:val="22"/>
          <w:szCs w:val="22"/>
        </w:rPr>
        <w:t>Dato atto</w:t>
      </w:r>
      <w:r w:rsidRPr="0047397A">
        <w:rPr>
          <w:rFonts w:ascii="Calibri" w:hAnsi="Calibri" w:cs="Calibri"/>
          <w:sz w:val="22"/>
          <w:szCs w:val="22"/>
        </w:rPr>
        <w:t xml:space="preserve"> che nel caso del </w:t>
      </w:r>
      <w:r w:rsidRPr="00286004">
        <w:rPr>
          <w:rFonts w:ascii="Calibri" w:hAnsi="Calibri" w:cs="Calibri"/>
          <w:sz w:val="22"/>
          <w:szCs w:val="22"/>
          <w:highlight w:val="yellow"/>
        </w:rPr>
        <w:t xml:space="preserve">Comune di </w:t>
      </w:r>
      <w:r w:rsidR="00286004" w:rsidRPr="00286004">
        <w:rPr>
          <w:rFonts w:ascii="Calibri" w:hAnsi="Calibri" w:cs="Calibri"/>
          <w:sz w:val="22"/>
          <w:szCs w:val="22"/>
          <w:highlight w:val="yellow"/>
        </w:rPr>
        <w:t>______________</w:t>
      </w:r>
      <w:r w:rsidR="006A0865" w:rsidRPr="0047397A">
        <w:rPr>
          <w:rFonts w:ascii="Calibri" w:hAnsi="Calibri" w:cs="Calibri"/>
          <w:sz w:val="22"/>
          <w:szCs w:val="22"/>
        </w:rPr>
        <w:t xml:space="preserve"> </w:t>
      </w:r>
      <w:r w:rsidRPr="0047397A">
        <w:rPr>
          <w:rFonts w:ascii="Calibri" w:hAnsi="Calibri" w:cs="Calibri"/>
          <w:sz w:val="22"/>
          <w:szCs w:val="22"/>
        </w:rPr>
        <w:t>l’Ente di governo dell’Ambito non è stato costituito;</w:t>
      </w:r>
    </w:p>
    <w:p w14:paraId="1711A08D" w14:textId="77777777" w:rsidR="00162E58" w:rsidRPr="0047397A" w:rsidRDefault="00162E58" w:rsidP="00162E58">
      <w:pPr>
        <w:autoSpaceDE w:val="0"/>
        <w:autoSpaceDN w:val="0"/>
        <w:adjustRightInd w:val="0"/>
        <w:jc w:val="both"/>
        <w:rPr>
          <w:rFonts w:ascii="Calibri" w:hAnsi="Calibri" w:cs="Calibri"/>
          <w:b/>
          <w:bCs/>
          <w:sz w:val="22"/>
          <w:szCs w:val="22"/>
          <w:lang w:eastAsia="it-IT"/>
        </w:rPr>
      </w:pPr>
    </w:p>
    <w:p w14:paraId="1A490D94" w14:textId="77777777" w:rsidR="00162E58" w:rsidRPr="0047397A" w:rsidRDefault="00162E58" w:rsidP="00162E58">
      <w:pPr>
        <w:pStyle w:val="Corpotesto"/>
        <w:spacing w:before="120" w:after="120" w:line="240" w:lineRule="auto"/>
        <w:jc w:val="both"/>
        <w:rPr>
          <w:rStyle w:val="provvnumcomma"/>
          <w:rFonts w:ascii="Calibri" w:hAnsi="Calibri" w:cs="Calibri"/>
          <w:i/>
          <w:iCs/>
          <w:sz w:val="22"/>
          <w:szCs w:val="22"/>
        </w:rPr>
      </w:pPr>
      <w:r w:rsidRPr="0047397A">
        <w:rPr>
          <w:rStyle w:val="provvnumcomma"/>
          <w:rFonts w:ascii="Calibri" w:hAnsi="Calibri" w:cs="Calibri"/>
          <w:b/>
          <w:bCs/>
          <w:sz w:val="22"/>
          <w:szCs w:val="22"/>
        </w:rPr>
        <w:t>Visto</w:t>
      </w:r>
      <w:r w:rsidRPr="0047397A">
        <w:rPr>
          <w:rStyle w:val="provvnumcomma"/>
          <w:rFonts w:ascii="Calibri" w:hAnsi="Calibri" w:cs="Calibri"/>
          <w:sz w:val="22"/>
          <w:szCs w:val="22"/>
        </w:rPr>
        <w:t xml:space="preserve"> l’art. 1, comma 683 della L. 147/2013 s.m.i. il quale prevede: </w:t>
      </w:r>
      <w:r w:rsidRPr="0047397A">
        <w:rPr>
          <w:rStyle w:val="provvnumcomma"/>
          <w:rFonts w:ascii="Calibri" w:hAnsi="Calibri" w:cs="Calibri"/>
          <w:i/>
          <w:iCs/>
          <w:sz w:val="22"/>
          <w:szCs w:val="22"/>
        </w:rPr>
        <w:t xml:space="preserve">“Il consiglio comunale deve approvare, entro il termine fissato da norme statali per l'approvazione del bilancio di previsione, le tariffe della TARI in conformità al piano finanziario del servizio di gestione dei rifiuti urbani, redatto dal soggetto che svolge il servizio stesso ed approvato dal consiglio comunale o da altra autorità competente a norma delle leggi vigenti in materia…”; </w:t>
      </w:r>
    </w:p>
    <w:p w14:paraId="7F9A9DC2" w14:textId="77777777" w:rsidR="00162E58" w:rsidRPr="0047397A" w:rsidRDefault="00162E58" w:rsidP="00162E58">
      <w:pPr>
        <w:autoSpaceDE w:val="0"/>
        <w:autoSpaceDN w:val="0"/>
        <w:adjustRightInd w:val="0"/>
        <w:jc w:val="both"/>
        <w:rPr>
          <w:rFonts w:ascii="Calibri" w:hAnsi="Calibri" w:cs="Calibri"/>
          <w:b/>
          <w:bCs/>
          <w:sz w:val="22"/>
          <w:szCs w:val="22"/>
          <w:lang w:eastAsia="it-IT"/>
        </w:rPr>
      </w:pPr>
    </w:p>
    <w:p w14:paraId="69A3281D" w14:textId="77777777" w:rsidR="00162E58" w:rsidRPr="0047397A" w:rsidRDefault="00162E58" w:rsidP="00162E58">
      <w:pPr>
        <w:autoSpaceDE w:val="0"/>
        <w:autoSpaceDN w:val="0"/>
        <w:adjustRightInd w:val="0"/>
        <w:jc w:val="both"/>
        <w:rPr>
          <w:rFonts w:ascii="Calibri" w:hAnsi="Calibri" w:cs="Calibri"/>
          <w:sz w:val="22"/>
          <w:szCs w:val="22"/>
        </w:rPr>
      </w:pPr>
      <w:r w:rsidRPr="0047397A">
        <w:rPr>
          <w:rFonts w:ascii="Calibri" w:hAnsi="Calibri" w:cs="Calibri"/>
          <w:b/>
          <w:bCs/>
          <w:sz w:val="22"/>
          <w:szCs w:val="22"/>
        </w:rPr>
        <w:t>Ricordato</w:t>
      </w:r>
      <w:r w:rsidRPr="0047397A">
        <w:rPr>
          <w:rFonts w:ascii="Calibri" w:hAnsi="Calibri" w:cs="Calibri"/>
          <w:sz w:val="22"/>
          <w:szCs w:val="22"/>
        </w:rPr>
        <w:t xml:space="preserve"> che l’art. 1, comma 683-bis della legge 27 dicembre 2013, n. 147, inserito dall’art.57-bis, comma 1, lett. b) del Decreto legge 26 ottobre 2019, n. 124, aveva previsto per l’anno 2020, in considerazione delle novità introdotte a seguito dell’istituzione dell’ARERA, che l’approvazione delle tariffe della TARI avvenisse “entro il 30 aprile”, in deroga al comma 683 dell’art. 1 della legge n. 147/2013;</w:t>
      </w:r>
    </w:p>
    <w:p w14:paraId="3346DE7E" w14:textId="77777777" w:rsidR="00162E58" w:rsidRPr="0047397A" w:rsidRDefault="00162E58" w:rsidP="00162E58">
      <w:pPr>
        <w:autoSpaceDE w:val="0"/>
        <w:autoSpaceDN w:val="0"/>
        <w:adjustRightInd w:val="0"/>
        <w:jc w:val="both"/>
        <w:rPr>
          <w:rFonts w:ascii="Calibri" w:hAnsi="Calibri" w:cs="Calibri"/>
          <w:sz w:val="22"/>
          <w:szCs w:val="22"/>
          <w:lang w:eastAsia="it-IT"/>
        </w:rPr>
      </w:pPr>
    </w:p>
    <w:p w14:paraId="40D24836" w14:textId="77777777" w:rsidR="00162E58" w:rsidRPr="0047397A" w:rsidRDefault="00162E58" w:rsidP="00162E58">
      <w:pPr>
        <w:autoSpaceDE w:val="0"/>
        <w:autoSpaceDN w:val="0"/>
        <w:adjustRightInd w:val="0"/>
        <w:jc w:val="both"/>
        <w:rPr>
          <w:rFonts w:ascii="Calibri" w:hAnsi="Calibri" w:cs="Calibri"/>
          <w:sz w:val="22"/>
          <w:szCs w:val="22"/>
        </w:rPr>
      </w:pPr>
      <w:r w:rsidRPr="0047397A">
        <w:rPr>
          <w:rFonts w:ascii="Calibri" w:hAnsi="Calibri" w:cs="Calibri"/>
          <w:b/>
          <w:bCs/>
          <w:sz w:val="22"/>
          <w:szCs w:val="22"/>
        </w:rPr>
        <w:t>Dato atto</w:t>
      </w:r>
      <w:r w:rsidRPr="0047397A">
        <w:rPr>
          <w:rFonts w:ascii="Calibri" w:hAnsi="Calibri" w:cs="Calibri"/>
          <w:sz w:val="22"/>
          <w:szCs w:val="22"/>
        </w:rPr>
        <w:t xml:space="preserve"> che il già complesso e innovativo quadro normativo ed operativo di riferimento in cui gli enti sono stati chiamati ad operare è stato ulteriormente complicato dall’emergenza sanitaria legata alla diffusione dell’epidemia da Covid-19, classificata “pandemia” dall’Organizzazione Mondiale della Sanità con dichiarazione dell’11 marzo 2020 e dagli effetti della normativa emergenziale emanata dal legislatore nazionale al fine di prevenire la diffusione del contagio;</w:t>
      </w:r>
    </w:p>
    <w:p w14:paraId="5E29218C" w14:textId="77777777" w:rsidR="00162E58" w:rsidRPr="0047397A" w:rsidRDefault="00162E58" w:rsidP="00162E58">
      <w:pPr>
        <w:autoSpaceDE w:val="0"/>
        <w:autoSpaceDN w:val="0"/>
        <w:adjustRightInd w:val="0"/>
        <w:jc w:val="both"/>
        <w:rPr>
          <w:rFonts w:ascii="Calibri" w:hAnsi="Calibri" w:cs="Calibri"/>
          <w:sz w:val="22"/>
          <w:szCs w:val="22"/>
          <w:lang w:eastAsia="it-IT"/>
        </w:rPr>
      </w:pPr>
    </w:p>
    <w:p w14:paraId="6AF8E135" w14:textId="77777777" w:rsidR="00162E58" w:rsidRPr="0047397A" w:rsidRDefault="00162E58" w:rsidP="00162E58">
      <w:pPr>
        <w:autoSpaceDE w:val="0"/>
        <w:autoSpaceDN w:val="0"/>
        <w:adjustRightInd w:val="0"/>
        <w:jc w:val="both"/>
        <w:rPr>
          <w:rFonts w:ascii="Calibri" w:hAnsi="Calibri" w:cs="Calibri"/>
          <w:sz w:val="22"/>
          <w:szCs w:val="22"/>
        </w:rPr>
      </w:pPr>
      <w:r w:rsidRPr="0047397A">
        <w:rPr>
          <w:rFonts w:ascii="Calibri" w:hAnsi="Calibri" w:cs="Calibri"/>
          <w:b/>
          <w:bCs/>
          <w:sz w:val="22"/>
          <w:szCs w:val="22"/>
        </w:rPr>
        <w:lastRenderedPageBreak/>
        <w:t>Ricordato</w:t>
      </w:r>
      <w:r w:rsidRPr="0047397A">
        <w:rPr>
          <w:rFonts w:ascii="Calibri" w:hAnsi="Calibri" w:cs="Calibri"/>
          <w:sz w:val="22"/>
          <w:szCs w:val="22"/>
        </w:rPr>
        <w:t xml:space="preserve"> che l’art. 107, comma 4, del decreto legge 17 marzo 2020, n. 18, c.d. Decreto Cura Italia, aveva differito il termine del 30 aprile per l’approvazione delle tariffe TARI “al 30 giugno 2020”;</w:t>
      </w:r>
    </w:p>
    <w:p w14:paraId="68E496ED" w14:textId="77777777" w:rsidR="00162E58" w:rsidRPr="0047397A" w:rsidRDefault="00162E58" w:rsidP="00162E58">
      <w:pPr>
        <w:autoSpaceDE w:val="0"/>
        <w:autoSpaceDN w:val="0"/>
        <w:adjustRightInd w:val="0"/>
        <w:jc w:val="both"/>
        <w:rPr>
          <w:rFonts w:ascii="Calibri" w:hAnsi="Calibri" w:cs="Calibri"/>
          <w:sz w:val="22"/>
          <w:szCs w:val="22"/>
        </w:rPr>
      </w:pPr>
    </w:p>
    <w:p w14:paraId="247EF8DC" w14:textId="77777777" w:rsidR="00162E58" w:rsidRPr="0047397A" w:rsidRDefault="00162E58" w:rsidP="00162E58">
      <w:pPr>
        <w:autoSpaceDE w:val="0"/>
        <w:autoSpaceDN w:val="0"/>
        <w:adjustRightInd w:val="0"/>
        <w:jc w:val="both"/>
        <w:rPr>
          <w:rFonts w:ascii="Calibri" w:hAnsi="Calibri" w:cs="Calibri"/>
          <w:sz w:val="22"/>
          <w:szCs w:val="22"/>
        </w:rPr>
      </w:pPr>
      <w:r w:rsidRPr="0047397A">
        <w:rPr>
          <w:rFonts w:ascii="Calibri" w:hAnsi="Calibri" w:cs="Calibri"/>
          <w:b/>
          <w:bCs/>
          <w:sz w:val="22"/>
          <w:szCs w:val="22"/>
        </w:rPr>
        <w:t>E</w:t>
      </w:r>
      <w:r w:rsidRPr="0047397A">
        <w:rPr>
          <w:rFonts w:ascii="Calibri" w:hAnsi="Calibri" w:cs="Calibri"/>
          <w:sz w:val="22"/>
          <w:szCs w:val="22"/>
        </w:rPr>
        <w:t xml:space="preserve"> che l’art. 138, comma 1, del decreto legge 19 maggio 2020, n. 34, c.d. Decreto Rilancio, ha disposto l’abrogazione sia del comma 683-bis dell’art. 1 della legge n. 147/2013, sia del comma 4 dell’art. 107 del D.L. n. 18/2020, al fine di riallineare il termine di approvazione delle tariffe della TARI per l’anno 2020 con il termine di approvazione del bilancio di previsione per il medesimo anno 2020, termine differito prima al 31 luglio 2020 dall’art. 107, comma 2, del D.L. n. 18/2020, nel testo convertito con modificazioni dalla legge n. 27/2020, e da ultimo “al 30 settembre 2020” a seguito delle modifiche apportate dalla legge 17 luglio 2020, n. 77 di conversione del D.L. 19 maggio 2020, n. 34;</w:t>
      </w:r>
    </w:p>
    <w:p w14:paraId="361DE5F1" w14:textId="77777777" w:rsidR="002D154C" w:rsidRPr="0047397A" w:rsidRDefault="002D154C" w:rsidP="00031564">
      <w:pPr>
        <w:rPr>
          <w:rFonts w:ascii="Calibri" w:hAnsi="Calibri" w:cs="Calibri"/>
          <w:iCs/>
          <w:sz w:val="22"/>
          <w:szCs w:val="22"/>
        </w:rPr>
      </w:pPr>
    </w:p>
    <w:p w14:paraId="340B161C" w14:textId="77777777" w:rsidR="00031564" w:rsidRPr="0047397A" w:rsidRDefault="00031564" w:rsidP="00162E58">
      <w:pPr>
        <w:jc w:val="both"/>
        <w:rPr>
          <w:rFonts w:ascii="Calibri" w:hAnsi="Calibri" w:cs="Calibri"/>
          <w:iCs/>
          <w:sz w:val="22"/>
          <w:szCs w:val="22"/>
        </w:rPr>
      </w:pPr>
      <w:r w:rsidRPr="0047397A">
        <w:rPr>
          <w:rFonts w:ascii="Calibri" w:hAnsi="Calibri" w:cs="Calibri"/>
          <w:b/>
          <w:bCs/>
          <w:iCs/>
          <w:sz w:val="22"/>
          <w:szCs w:val="22"/>
        </w:rPr>
        <w:t>Visto</w:t>
      </w:r>
      <w:r w:rsidRPr="0047397A">
        <w:rPr>
          <w:rFonts w:ascii="Calibri" w:hAnsi="Calibri" w:cs="Calibri"/>
          <w:iCs/>
          <w:sz w:val="22"/>
          <w:szCs w:val="22"/>
        </w:rPr>
        <w:t xml:space="preserve"> che il decreto del ministero dell'interno del 30 settembre 2020 ha </w:t>
      </w:r>
      <w:r w:rsidR="009A5A7E" w:rsidRPr="0047397A">
        <w:rPr>
          <w:rFonts w:ascii="Calibri" w:hAnsi="Calibri" w:cs="Calibri"/>
          <w:iCs/>
          <w:sz w:val="22"/>
          <w:szCs w:val="22"/>
        </w:rPr>
        <w:t xml:space="preserve">ulteriormente </w:t>
      </w:r>
      <w:r w:rsidRPr="0047397A">
        <w:rPr>
          <w:rFonts w:ascii="Calibri" w:hAnsi="Calibri" w:cs="Calibri"/>
          <w:iCs/>
          <w:sz w:val="22"/>
          <w:szCs w:val="22"/>
        </w:rPr>
        <w:t>differito il termine per la</w:t>
      </w:r>
      <w:r w:rsidR="00162E58" w:rsidRPr="0047397A">
        <w:rPr>
          <w:rFonts w:ascii="Calibri" w:hAnsi="Calibri" w:cs="Calibri"/>
          <w:iCs/>
          <w:sz w:val="22"/>
          <w:szCs w:val="22"/>
        </w:rPr>
        <w:t xml:space="preserve"> </w:t>
      </w:r>
      <w:r w:rsidRPr="0047397A">
        <w:rPr>
          <w:rFonts w:ascii="Calibri" w:hAnsi="Calibri" w:cs="Calibri"/>
          <w:iCs/>
          <w:sz w:val="22"/>
          <w:szCs w:val="22"/>
        </w:rPr>
        <w:t>deliberazione del bilancio di previsione 2020/2022 da parte degli enti locali al 31 ottobre 2020.</w:t>
      </w:r>
    </w:p>
    <w:p w14:paraId="285BF58F" w14:textId="77777777" w:rsidR="00162E58" w:rsidRPr="0047397A" w:rsidRDefault="00162E58" w:rsidP="00162E58">
      <w:pPr>
        <w:jc w:val="both"/>
        <w:rPr>
          <w:rFonts w:ascii="Calibri" w:hAnsi="Calibri" w:cs="Calibri"/>
          <w:iCs/>
          <w:sz w:val="22"/>
          <w:szCs w:val="22"/>
        </w:rPr>
      </w:pPr>
    </w:p>
    <w:p w14:paraId="6AE82A11" w14:textId="77777777" w:rsidR="00162E58" w:rsidRPr="0047397A" w:rsidRDefault="00162E58" w:rsidP="00162E58">
      <w:pPr>
        <w:autoSpaceDE w:val="0"/>
        <w:autoSpaceDN w:val="0"/>
        <w:adjustRightInd w:val="0"/>
        <w:jc w:val="both"/>
        <w:rPr>
          <w:rFonts w:ascii="Calibri" w:hAnsi="Calibri" w:cs="Calibri"/>
          <w:color w:val="000000"/>
          <w:sz w:val="22"/>
          <w:szCs w:val="22"/>
          <w:lang w:eastAsia="it-IT"/>
        </w:rPr>
      </w:pPr>
      <w:r w:rsidRPr="0047397A">
        <w:rPr>
          <w:rFonts w:ascii="Calibri" w:hAnsi="Calibri" w:cs="Calibri"/>
          <w:b/>
          <w:bCs/>
          <w:iCs/>
          <w:sz w:val="22"/>
          <w:szCs w:val="22"/>
        </w:rPr>
        <w:t>Ritenuto</w:t>
      </w:r>
      <w:r w:rsidRPr="0047397A">
        <w:rPr>
          <w:rFonts w:ascii="Calibri" w:hAnsi="Calibri" w:cs="Calibri"/>
          <w:iCs/>
          <w:sz w:val="22"/>
          <w:szCs w:val="22"/>
        </w:rPr>
        <w:t xml:space="preserve"> </w:t>
      </w:r>
      <w:r w:rsidR="00F5757B" w:rsidRPr="0047397A">
        <w:rPr>
          <w:rFonts w:ascii="Calibri" w:hAnsi="Calibri" w:cs="Calibri"/>
          <w:iCs/>
          <w:sz w:val="22"/>
          <w:szCs w:val="22"/>
        </w:rPr>
        <w:t xml:space="preserve">però </w:t>
      </w:r>
      <w:r w:rsidRPr="0047397A">
        <w:rPr>
          <w:rFonts w:ascii="Calibri" w:hAnsi="Calibri" w:cs="Calibri"/>
          <w:iCs/>
          <w:sz w:val="22"/>
          <w:szCs w:val="22"/>
        </w:rPr>
        <w:t>opportuno avvalersi, per il contesto sopra richiamato, della facoltà introdotta dal comma 5 dell’art. 107 del Decreto “Cura Italia” e confermare anche per l’anno 2020 le tariffe TARI</w:t>
      </w:r>
      <w:r w:rsidRPr="0047397A">
        <w:rPr>
          <w:rFonts w:ascii="Calibri" w:hAnsi="Calibri" w:cs="Calibri"/>
          <w:color w:val="000000"/>
          <w:sz w:val="22"/>
          <w:szCs w:val="22"/>
          <w:lang w:eastAsia="it-IT"/>
        </w:rPr>
        <w:t xml:space="preserve"> </w:t>
      </w:r>
      <w:r w:rsidRPr="0047397A">
        <w:rPr>
          <w:rFonts w:ascii="Calibri" w:hAnsi="Calibri" w:cs="Calibri"/>
          <w:iCs/>
          <w:sz w:val="22"/>
          <w:szCs w:val="22"/>
        </w:rPr>
        <w:t xml:space="preserve">approvate per l’anno 2019, con riserva di approvare il PEF per l’anno 2020 entro il 31 dicembre 2020 e di ripartire l’eventuale conguaglio tra i costi risultanti dal PEF per il 2020 ed i costi determinati per l’anno 2019 </w:t>
      </w:r>
      <w:r w:rsidR="00F5757B" w:rsidRPr="0047397A">
        <w:rPr>
          <w:rFonts w:ascii="Calibri" w:hAnsi="Calibri" w:cs="Calibri"/>
          <w:iCs/>
          <w:sz w:val="22"/>
          <w:szCs w:val="22"/>
        </w:rPr>
        <w:t>in</w:t>
      </w:r>
      <w:r w:rsidRPr="0047397A">
        <w:rPr>
          <w:rFonts w:ascii="Calibri" w:hAnsi="Calibri" w:cs="Calibri"/>
          <w:iCs/>
          <w:sz w:val="22"/>
          <w:szCs w:val="22"/>
        </w:rPr>
        <w:t xml:space="preserve"> tre anni a decorrere dal 2021;</w:t>
      </w:r>
    </w:p>
    <w:p w14:paraId="67A2B413" w14:textId="77777777" w:rsidR="00162E58" w:rsidRPr="0047397A" w:rsidRDefault="00162E58" w:rsidP="00162E58">
      <w:pPr>
        <w:autoSpaceDE w:val="0"/>
        <w:autoSpaceDN w:val="0"/>
        <w:adjustRightInd w:val="0"/>
        <w:jc w:val="both"/>
        <w:rPr>
          <w:rFonts w:ascii="Calibri" w:hAnsi="Calibri" w:cs="Calibri"/>
          <w:color w:val="000000"/>
          <w:sz w:val="22"/>
          <w:szCs w:val="22"/>
          <w:lang w:eastAsia="it-IT"/>
        </w:rPr>
      </w:pPr>
    </w:p>
    <w:p w14:paraId="67E33E4D" w14:textId="77777777" w:rsidR="00162E58" w:rsidRPr="0047397A" w:rsidRDefault="00162E58" w:rsidP="00162E58">
      <w:pPr>
        <w:autoSpaceDE w:val="0"/>
        <w:autoSpaceDN w:val="0"/>
        <w:adjustRightInd w:val="0"/>
        <w:jc w:val="both"/>
        <w:rPr>
          <w:rFonts w:ascii="Calibri" w:hAnsi="Calibri" w:cs="Calibri"/>
          <w:iCs/>
          <w:sz w:val="22"/>
          <w:szCs w:val="22"/>
        </w:rPr>
      </w:pPr>
      <w:r w:rsidRPr="0047397A">
        <w:rPr>
          <w:rFonts w:ascii="Calibri" w:hAnsi="Calibri" w:cs="Calibri"/>
          <w:b/>
          <w:bCs/>
          <w:iCs/>
          <w:sz w:val="22"/>
          <w:szCs w:val="22"/>
          <w:highlight w:val="yellow"/>
        </w:rPr>
        <w:t>Vista</w:t>
      </w:r>
      <w:r w:rsidRPr="0047397A">
        <w:rPr>
          <w:rFonts w:ascii="Calibri" w:hAnsi="Calibri" w:cs="Calibri"/>
          <w:iCs/>
          <w:sz w:val="22"/>
          <w:szCs w:val="22"/>
          <w:highlight w:val="yellow"/>
        </w:rPr>
        <w:t xml:space="preserve"> in particolare la deliberazione di C.C. n. ________ con cui si è deliberato di applicare le tariffe 2019 anche per il 2020 in virtù del sopracitato art. 107, comma 5, del D.L. n. 18/2020;</w:t>
      </w:r>
    </w:p>
    <w:p w14:paraId="13DA046A" w14:textId="77777777" w:rsidR="00162E58" w:rsidRPr="0047397A" w:rsidRDefault="00162E58" w:rsidP="00162E58">
      <w:pPr>
        <w:jc w:val="both"/>
        <w:rPr>
          <w:rFonts w:ascii="Calibri" w:hAnsi="Calibri" w:cs="Calibri"/>
          <w:iCs/>
          <w:sz w:val="22"/>
          <w:szCs w:val="22"/>
        </w:rPr>
      </w:pPr>
    </w:p>
    <w:p w14:paraId="2DE81453" w14:textId="77777777" w:rsidR="002F6C7A" w:rsidRPr="0047397A" w:rsidRDefault="002F6C7A" w:rsidP="00F5757B">
      <w:pPr>
        <w:pStyle w:val="Corpotesto"/>
        <w:spacing w:after="120" w:line="240" w:lineRule="auto"/>
        <w:jc w:val="both"/>
        <w:rPr>
          <w:rFonts w:ascii="Calibri" w:hAnsi="Calibri" w:cs="Calibri"/>
          <w:sz w:val="22"/>
          <w:szCs w:val="22"/>
        </w:rPr>
      </w:pPr>
      <w:r w:rsidRPr="0047397A">
        <w:rPr>
          <w:rFonts w:ascii="Calibri" w:hAnsi="Calibri" w:cs="Calibri"/>
          <w:b/>
          <w:bCs/>
          <w:sz w:val="22"/>
          <w:szCs w:val="22"/>
        </w:rPr>
        <w:t>Dato</w:t>
      </w:r>
      <w:r w:rsidRPr="0047397A">
        <w:rPr>
          <w:rFonts w:ascii="Calibri" w:hAnsi="Calibri" w:cs="Calibri"/>
          <w:sz w:val="22"/>
          <w:szCs w:val="22"/>
        </w:rPr>
        <w:t xml:space="preserve"> </w:t>
      </w:r>
      <w:r w:rsidRPr="0047397A">
        <w:rPr>
          <w:rFonts w:ascii="Calibri" w:hAnsi="Calibri" w:cs="Calibri"/>
          <w:b/>
          <w:bCs/>
          <w:sz w:val="22"/>
          <w:szCs w:val="22"/>
        </w:rPr>
        <w:t>atto</w:t>
      </w:r>
      <w:r w:rsidRPr="0047397A">
        <w:rPr>
          <w:rFonts w:ascii="Calibri" w:hAnsi="Calibri" w:cs="Calibri"/>
          <w:sz w:val="22"/>
          <w:szCs w:val="22"/>
        </w:rPr>
        <w:t xml:space="preserve"> che le funzioni di Ente territorialmente competente previste dalla deliberazione ARERA 443/2019 sono svolte dal Comune;</w:t>
      </w:r>
    </w:p>
    <w:p w14:paraId="3B60885F" w14:textId="77777777" w:rsidR="002F6C7A" w:rsidRPr="0047397A" w:rsidRDefault="002F6C7A" w:rsidP="002D154C">
      <w:pPr>
        <w:pStyle w:val="Corpotesto"/>
        <w:spacing w:before="120" w:after="120" w:line="240" w:lineRule="auto"/>
        <w:jc w:val="both"/>
        <w:rPr>
          <w:rFonts w:ascii="Calibri" w:hAnsi="Calibri" w:cs="Calibri"/>
          <w:sz w:val="22"/>
          <w:szCs w:val="22"/>
        </w:rPr>
      </w:pPr>
      <w:r w:rsidRPr="0047397A">
        <w:rPr>
          <w:rFonts w:ascii="Calibri" w:hAnsi="Calibri" w:cs="Calibri"/>
          <w:b/>
          <w:bCs/>
          <w:sz w:val="22"/>
          <w:szCs w:val="22"/>
        </w:rPr>
        <w:t>Visto</w:t>
      </w:r>
      <w:r w:rsidRPr="0047397A">
        <w:rPr>
          <w:rFonts w:ascii="Calibri" w:hAnsi="Calibri" w:cs="Calibri"/>
          <w:sz w:val="22"/>
          <w:szCs w:val="22"/>
        </w:rPr>
        <w:t xml:space="preserve"> lo schema di Piano economico finanziario (PEF) del servizio di gestione dei rifiuti urbani per l’anno </w:t>
      </w:r>
      <w:r w:rsidR="009A5A7E" w:rsidRPr="0047397A">
        <w:rPr>
          <w:rFonts w:ascii="Calibri" w:hAnsi="Calibri" w:cs="Calibri"/>
          <w:sz w:val="22"/>
          <w:szCs w:val="22"/>
        </w:rPr>
        <w:t>2020,</w:t>
      </w:r>
      <w:r w:rsidRPr="0047397A">
        <w:rPr>
          <w:rFonts w:ascii="Calibri" w:hAnsi="Calibri" w:cs="Calibri"/>
          <w:sz w:val="22"/>
          <w:szCs w:val="22"/>
        </w:rPr>
        <w:t xml:space="preserve"> predisposto ai sensi della citata deliberazione dell’ARERA 443/2019/R/rif, d</w:t>
      </w:r>
      <w:r w:rsidR="00F5757B" w:rsidRPr="0047397A">
        <w:rPr>
          <w:rFonts w:ascii="Calibri" w:hAnsi="Calibri" w:cs="Calibri"/>
          <w:sz w:val="22"/>
          <w:szCs w:val="22"/>
        </w:rPr>
        <w:t>ai</w:t>
      </w:r>
      <w:r w:rsidRPr="0047397A">
        <w:rPr>
          <w:rFonts w:ascii="Calibri" w:hAnsi="Calibri" w:cs="Calibri"/>
          <w:sz w:val="22"/>
          <w:szCs w:val="22"/>
        </w:rPr>
        <w:t xml:space="preserve"> soggett</w:t>
      </w:r>
      <w:r w:rsidR="009A5A7E" w:rsidRPr="0047397A">
        <w:rPr>
          <w:rFonts w:ascii="Calibri" w:hAnsi="Calibri" w:cs="Calibri"/>
          <w:sz w:val="22"/>
          <w:szCs w:val="22"/>
        </w:rPr>
        <w:t>i</w:t>
      </w:r>
      <w:r w:rsidRPr="0047397A">
        <w:rPr>
          <w:rFonts w:ascii="Calibri" w:hAnsi="Calibri" w:cs="Calibri"/>
          <w:sz w:val="22"/>
          <w:szCs w:val="22"/>
        </w:rPr>
        <w:t xml:space="preserve"> gestor</w:t>
      </w:r>
      <w:r w:rsidR="009A5A7E" w:rsidRPr="0047397A">
        <w:rPr>
          <w:rFonts w:ascii="Calibri" w:hAnsi="Calibri" w:cs="Calibri"/>
          <w:sz w:val="22"/>
          <w:szCs w:val="22"/>
        </w:rPr>
        <w:t>i</w:t>
      </w:r>
      <w:r w:rsidRPr="0047397A">
        <w:rPr>
          <w:rFonts w:ascii="Calibri" w:hAnsi="Calibri" w:cs="Calibri"/>
          <w:sz w:val="22"/>
          <w:szCs w:val="22"/>
        </w:rPr>
        <w:t>, acquisit</w:t>
      </w:r>
      <w:r w:rsidR="009A5A7E" w:rsidRPr="0047397A">
        <w:rPr>
          <w:rFonts w:ascii="Calibri" w:hAnsi="Calibri" w:cs="Calibri"/>
          <w:sz w:val="22"/>
          <w:szCs w:val="22"/>
        </w:rPr>
        <w:t>i</w:t>
      </w:r>
      <w:r w:rsidRPr="0047397A">
        <w:rPr>
          <w:rFonts w:ascii="Calibri" w:hAnsi="Calibri" w:cs="Calibri"/>
          <w:sz w:val="22"/>
          <w:szCs w:val="22"/>
        </w:rPr>
        <w:t xml:space="preserve"> agli atti ed integrato con le voci inserite direttamente dal Comune, relativamente ai costi riferiti alle attività attinenti il servizio di gestione integrata dei rifiuti svolte direttamente dal Comune,</w:t>
      </w:r>
      <w:r w:rsidRPr="0047397A">
        <w:rPr>
          <w:rFonts w:ascii="Calibri" w:eastAsia="Arial" w:hAnsi="Calibri" w:cs="Calibri"/>
          <w:sz w:val="22"/>
          <w:szCs w:val="22"/>
        </w:rPr>
        <w:t xml:space="preserve"> da cui risulta un </w:t>
      </w:r>
      <w:r w:rsidRPr="0047397A">
        <w:rPr>
          <w:rFonts w:ascii="Calibri" w:hAnsi="Calibri" w:cs="Calibri"/>
          <w:color w:val="000000"/>
          <w:sz w:val="22"/>
          <w:szCs w:val="22"/>
        </w:rPr>
        <w:t xml:space="preserve">costo complessivo di </w:t>
      </w:r>
      <w:r w:rsidRPr="00286004">
        <w:rPr>
          <w:rFonts w:ascii="Calibri" w:hAnsi="Calibri" w:cs="Calibri"/>
          <w:color w:val="000000"/>
          <w:sz w:val="22"/>
          <w:szCs w:val="22"/>
          <w:highlight w:val="yellow"/>
        </w:rPr>
        <w:t xml:space="preserve">€ </w:t>
      </w:r>
      <w:r w:rsidR="00286004" w:rsidRPr="00286004">
        <w:rPr>
          <w:rFonts w:ascii="Calibri" w:hAnsi="Calibri" w:cs="Calibri"/>
          <w:color w:val="000000"/>
          <w:sz w:val="22"/>
          <w:szCs w:val="22"/>
          <w:highlight w:val="yellow"/>
        </w:rPr>
        <w:t>________________.</w:t>
      </w:r>
    </w:p>
    <w:p w14:paraId="015C84A6" w14:textId="77777777" w:rsidR="002F6C7A" w:rsidRPr="0047397A" w:rsidRDefault="002F6C7A" w:rsidP="002D154C">
      <w:pPr>
        <w:pStyle w:val="Corpotesto"/>
        <w:spacing w:before="120" w:after="120" w:line="240" w:lineRule="auto"/>
        <w:jc w:val="both"/>
        <w:rPr>
          <w:rFonts w:ascii="Calibri" w:hAnsi="Calibri" w:cs="Calibri"/>
          <w:sz w:val="22"/>
          <w:szCs w:val="22"/>
        </w:rPr>
      </w:pPr>
      <w:r w:rsidRPr="0047397A">
        <w:rPr>
          <w:rFonts w:ascii="Calibri" w:hAnsi="Calibri" w:cs="Calibri"/>
          <w:b/>
          <w:bCs/>
          <w:sz w:val="22"/>
          <w:szCs w:val="22"/>
        </w:rPr>
        <w:t>Dato atto</w:t>
      </w:r>
      <w:r w:rsidRPr="0047397A">
        <w:rPr>
          <w:rFonts w:ascii="Calibri" w:hAnsi="Calibri" w:cs="Calibri"/>
          <w:sz w:val="22"/>
          <w:szCs w:val="22"/>
        </w:rPr>
        <w:t xml:space="preserve"> che nella relazione illustrativa al Piano Finanziario sono stati indicati i valori dei parametri la cui determinazione è rimessa all’Ente territorialmente competente</w:t>
      </w:r>
      <w:r w:rsidR="009A5A7E" w:rsidRPr="0047397A">
        <w:rPr>
          <w:rFonts w:ascii="Calibri" w:hAnsi="Calibri" w:cs="Calibri"/>
          <w:sz w:val="22"/>
          <w:szCs w:val="22"/>
        </w:rPr>
        <w:t>.</w:t>
      </w:r>
    </w:p>
    <w:p w14:paraId="55598981" w14:textId="77777777" w:rsidR="002F6C7A" w:rsidRPr="0047397A" w:rsidRDefault="002F6C7A" w:rsidP="002D154C">
      <w:pPr>
        <w:pStyle w:val="Corpotesto"/>
        <w:spacing w:before="120" w:after="120" w:line="240" w:lineRule="auto"/>
        <w:jc w:val="both"/>
        <w:rPr>
          <w:rFonts w:ascii="Calibri" w:hAnsi="Calibri" w:cs="Calibri"/>
          <w:sz w:val="22"/>
          <w:szCs w:val="22"/>
        </w:rPr>
      </w:pPr>
      <w:r w:rsidRPr="0047397A">
        <w:rPr>
          <w:rFonts w:ascii="Calibri" w:hAnsi="Calibri" w:cs="Calibri"/>
          <w:b/>
          <w:bCs/>
          <w:sz w:val="22"/>
          <w:szCs w:val="22"/>
        </w:rPr>
        <w:t>Dato atto</w:t>
      </w:r>
      <w:r w:rsidRPr="0047397A">
        <w:rPr>
          <w:rFonts w:ascii="Calibri" w:hAnsi="Calibri" w:cs="Calibri"/>
          <w:sz w:val="22"/>
          <w:szCs w:val="22"/>
        </w:rPr>
        <w:t xml:space="preserve"> che si è proceduto con esito favorevole alla validazione del suddetto piano finanziario, attraverso la verifica della completezza, della coerenza e della congruità dei dati e delle informazioni necessari, come attestata dalla </w:t>
      </w:r>
      <w:r w:rsidR="00F5757B" w:rsidRPr="0047397A">
        <w:rPr>
          <w:rFonts w:ascii="Calibri" w:hAnsi="Calibri" w:cs="Calibri"/>
          <w:sz w:val="22"/>
          <w:szCs w:val="22"/>
        </w:rPr>
        <w:t>determina</w:t>
      </w:r>
      <w:r w:rsidRPr="0047397A">
        <w:rPr>
          <w:rFonts w:ascii="Calibri" w:hAnsi="Calibri" w:cs="Calibri"/>
          <w:sz w:val="22"/>
          <w:szCs w:val="22"/>
        </w:rPr>
        <w:t xml:space="preserve"> del </w:t>
      </w:r>
      <w:r w:rsidRPr="0047397A">
        <w:rPr>
          <w:rFonts w:ascii="Calibri" w:hAnsi="Calibri" w:cs="Calibri"/>
          <w:sz w:val="22"/>
          <w:szCs w:val="22"/>
          <w:highlight w:val="yellow"/>
        </w:rPr>
        <w:t xml:space="preserve">Responsabile dell’Ufficio </w:t>
      </w:r>
      <w:r w:rsidR="00286004">
        <w:rPr>
          <w:rFonts w:ascii="Calibri" w:hAnsi="Calibri" w:cs="Calibri"/>
          <w:sz w:val="22"/>
          <w:szCs w:val="22"/>
          <w:highlight w:val="yellow"/>
        </w:rPr>
        <w:t>___________</w:t>
      </w:r>
      <w:r w:rsidRPr="0047397A">
        <w:rPr>
          <w:rFonts w:ascii="Calibri" w:hAnsi="Calibri" w:cs="Calibri"/>
          <w:sz w:val="22"/>
          <w:szCs w:val="22"/>
          <w:highlight w:val="yellow"/>
        </w:rPr>
        <w:t>del Comune</w:t>
      </w:r>
      <w:r w:rsidR="00F5757B" w:rsidRPr="0047397A">
        <w:rPr>
          <w:rFonts w:ascii="Calibri" w:hAnsi="Calibri" w:cs="Calibri"/>
          <w:sz w:val="22"/>
          <w:szCs w:val="22"/>
          <w:highlight w:val="yellow"/>
        </w:rPr>
        <w:t xml:space="preserve"> n. XX del XXXXXXXXX</w:t>
      </w:r>
      <w:r w:rsidRPr="0047397A">
        <w:rPr>
          <w:rFonts w:ascii="Calibri" w:hAnsi="Calibri" w:cs="Calibri"/>
          <w:sz w:val="22"/>
          <w:szCs w:val="22"/>
          <w:highlight w:val="yellow"/>
        </w:rPr>
        <w:t xml:space="preserve"> da</w:t>
      </w:r>
      <w:r w:rsidRPr="0047397A">
        <w:rPr>
          <w:rFonts w:ascii="Calibri" w:hAnsi="Calibri" w:cs="Calibri"/>
          <w:sz w:val="22"/>
          <w:szCs w:val="22"/>
        </w:rPr>
        <w:t xml:space="preserve"> cui risulta che sono stati verificati:</w:t>
      </w:r>
    </w:p>
    <w:p w14:paraId="66FCF25A" w14:textId="77777777" w:rsidR="002F6C7A" w:rsidRPr="0047397A" w:rsidRDefault="002F6C7A" w:rsidP="00FE27A3">
      <w:pPr>
        <w:pStyle w:val="Corpotesto"/>
        <w:numPr>
          <w:ilvl w:val="0"/>
          <w:numId w:val="11"/>
        </w:numPr>
        <w:tabs>
          <w:tab w:val="num" w:pos="1843"/>
        </w:tabs>
        <w:spacing w:before="120" w:after="120" w:line="240" w:lineRule="auto"/>
        <w:ind w:left="1843" w:hanging="425"/>
        <w:jc w:val="both"/>
        <w:rPr>
          <w:rFonts w:ascii="Calibri" w:hAnsi="Calibri" w:cs="Calibri"/>
          <w:sz w:val="22"/>
          <w:szCs w:val="22"/>
        </w:rPr>
      </w:pPr>
      <w:r w:rsidRPr="0047397A">
        <w:rPr>
          <w:rFonts w:ascii="Calibri" w:hAnsi="Calibri" w:cs="Calibri"/>
          <w:sz w:val="22"/>
          <w:szCs w:val="22"/>
        </w:rPr>
        <w:t>la coerenza degli elementi di costo riportati nel PEF rispetto ai dati contabili dei gestori;</w:t>
      </w:r>
    </w:p>
    <w:p w14:paraId="10EA5FDC" w14:textId="77777777" w:rsidR="002F6C7A" w:rsidRPr="0047397A" w:rsidRDefault="002F6C7A" w:rsidP="00FE27A3">
      <w:pPr>
        <w:pStyle w:val="Corpotesto"/>
        <w:numPr>
          <w:ilvl w:val="0"/>
          <w:numId w:val="11"/>
        </w:numPr>
        <w:tabs>
          <w:tab w:val="num" w:pos="1843"/>
        </w:tabs>
        <w:spacing w:before="120" w:after="120" w:line="240" w:lineRule="auto"/>
        <w:ind w:left="1843" w:hanging="425"/>
        <w:jc w:val="both"/>
        <w:rPr>
          <w:rFonts w:ascii="Calibri" w:hAnsi="Calibri" w:cs="Calibri"/>
          <w:sz w:val="22"/>
          <w:szCs w:val="22"/>
        </w:rPr>
      </w:pPr>
      <w:r w:rsidRPr="0047397A">
        <w:rPr>
          <w:rFonts w:ascii="Calibri" w:hAnsi="Calibri" w:cs="Calibri"/>
          <w:sz w:val="22"/>
          <w:szCs w:val="22"/>
        </w:rPr>
        <w:t>il rispetto della metodologia prevista dalla delibera ARERA 443/2019/R/rif per la determinazione dei costi riconosciuti;</w:t>
      </w:r>
    </w:p>
    <w:p w14:paraId="0A6C2363" w14:textId="77777777" w:rsidR="009A5A7E" w:rsidRPr="0047397A" w:rsidRDefault="002F6C7A" w:rsidP="00F5757B">
      <w:pPr>
        <w:pStyle w:val="Corpotesto"/>
        <w:numPr>
          <w:ilvl w:val="0"/>
          <w:numId w:val="11"/>
        </w:numPr>
        <w:tabs>
          <w:tab w:val="num" w:pos="1843"/>
        </w:tabs>
        <w:spacing w:before="120" w:after="120" w:line="240" w:lineRule="auto"/>
        <w:ind w:left="1843" w:hanging="425"/>
        <w:jc w:val="both"/>
        <w:rPr>
          <w:rFonts w:ascii="Calibri" w:hAnsi="Calibri" w:cs="Calibri"/>
          <w:sz w:val="22"/>
          <w:szCs w:val="22"/>
        </w:rPr>
      </w:pPr>
      <w:r w:rsidRPr="0047397A">
        <w:rPr>
          <w:rFonts w:ascii="Calibri" w:hAnsi="Calibri" w:cs="Calibri"/>
          <w:sz w:val="22"/>
          <w:szCs w:val="22"/>
        </w:rPr>
        <w:t>il rispetto dell’equilibrio economico finanziario del gestore;</w:t>
      </w:r>
    </w:p>
    <w:p w14:paraId="719643BC" w14:textId="77777777" w:rsidR="00F5757B" w:rsidRPr="0047397A" w:rsidRDefault="00F5757B" w:rsidP="00F5757B">
      <w:pPr>
        <w:pStyle w:val="Corpotesto"/>
        <w:spacing w:before="120" w:after="120" w:line="240" w:lineRule="auto"/>
        <w:jc w:val="both"/>
        <w:rPr>
          <w:rFonts w:ascii="Calibri" w:hAnsi="Calibri" w:cs="Calibri"/>
          <w:sz w:val="22"/>
          <w:szCs w:val="22"/>
        </w:rPr>
      </w:pPr>
    </w:p>
    <w:p w14:paraId="2CB17B09" w14:textId="77777777" w:rsidR="002F6C7A" w:rsidRPr="0047397A" w:rsidRDefault="002F6C7A" w:rsidP="00F5757B">
      <w:pPr>
        <w:pStyle w:val="Corpotesto"/>
        <w:spacing w:after="120" w:line="240" w:lineRule="auto"/>
        <w:jc w:val="both"/>
        <w:rPr>
          <w:rFonts w:ascii="Calibri" w:hAnsi="Calibri" w:cs="Calibri"/>
          <w:sz w:val="22"/>
          <w:szCs w:val="22"/>
        </w:rPr>
      </w:pPr>
      <w:r w:rsidRPr="0047397A">
        <w:rPr>
          <w:rFonts w:ascii="Calibri" w:hAnsi="Calibri" w:cs="Calibri"/>
          <w:b/>
          <w:bCs/>
          <w:sz w:val="22"/>
          <w:szCs w:val="22"/>
        </w:rPr>
        <w:t>Ritenuto</w:t>
      </w:r>
      <w:r w:rsidRPr="0047397A">
        <w:rPr>
          <w:rFonts w:ascii="Calibri" w:hAnsi="Calibri" w:cs="Calibri"/>
          <w:sz w:val="22"/>
          <w:szCs w:val="22"/>
        </w:rPr>
        <w:t xml:space="preserve"> per quanto sopra di approvare conseguentemente il Piano finanziario e i relativi allegati e di trasmettere gli stessi all’ARERA, ai fini della successiva approvazione, come previsto dall’art. 6 della deliberazione ARERA n. 443/2019;</w:t>
      </w:r>
    </w:p>
    <w:p w14:paraId="2FC9C5F0" w14:textId="77777777" w:rsidR="002F6C7A" w:rsidRPr="0047397A" w:rsidRDefault="002F6C7A" w:rsidP="00FE27A3">
      <w:pPr>
        <w:autoSpaceDE w:val="0"/>
        <w:spacing w:before="120" w:after="120"/>
        <w:jc w:val="both"/>
        <w:rPr>
          <w:rFonts w:ascii="Calibri" w:hAnsi="Calibri" w:cs="Calibri"/>
          <w:sz w:val="22"/>
          <w:szCs w:val="22"/>
        </w:rPr>
      </w:pPr>
      <w:r w:rsidRPr="0047397A">
        <w:rPr>
          <w:rFonts w:ascii="Calibri" w:hAnsi="Calibri" w:cs="Calibri"/>
          <w:b/>
          <w:bCs/>
          <w:spacing w:val="-2"/>
          <w:sz w:val="22"/>
          <w:szCs w:val="22"/>
        </w:rPr>
        <w:t>Visto</w:t>
      </w:r>
      <w:r w:rsidRPr="0047397A">
        <w:rPr>
          <w:rFonts w:ascii="Calibri" w:hAnsi="Calibri" w:cs="Calibri"/>
          <w:spacing w:val="-2"/>
          <w:sz w:val="22"/>
          <w:szCs w:val="22"/>
        </w:rPr>
        <w:t xml:space="preserve"> il D.Lgs. 18 agosto 2000, n. 267, recante: «Testo unico delle leggi sull’ordinamento degli enti locali»;</w:t>
      </w:r>
    </w:p>
    <w:p w14:paraId="6ABB4E78" w14:textId="77777777" w:rsidR="002F6C7A" w:rsidRPr="0047397A" w:rsidRDefault="002F6C7A" w:rsidP="00FE27A3">
      <w:pPr>
        <w:autoSpaceDE w:val="0"/>
        <w:spacing w:before="120" w:after="120"/>
        <w:jc w:val="both"/>
        <w:rPr>
          <w:rFonts w:ascii="Calibri" w:hAnsi="Calibri" w:cs="Calibri"/>
          <w:sz w:val="22"/>
          <w:szCs w:val="22"/>
        </w:rPr>
      </w:pPr>
    </w:p>
    <w:p w14:paraId="2EBE39F8" w14:textId="77777777" w:rsidR="009A5A7E" w:rsidRPr="0047397A" w:rsidRDefault="009A5A7E" w:rsidP="00FE27A3">
      <w:pPr>
        <w:pStyle w:val="Titolo4"/>
        <w:keepNext w:val="0"/>
        <w:spacing w:before="240" w:after="240"/>
        <w:rPr>
          <w:rFonts w:ascii="Calibri" w:hAnsi="Calibri" w:cs="Calibri"/>
          <w:sz w:val="22"/>
          <w:szCs w:val="22"/>
        </w:rPr>
      </w:pPr>
    </w:p>
    <w:p w14:paraId="52C2B9E8" w14:textId="77777777" w:rsidR="002F6C7A" w:rsidRPr="0047397A" w:rsidRDefault="002F6C7A" w:rsidP="00FE27A3">
      <w:pPr>
        <w:pStyle w:val="Titolo4"/>
        <w:keepNext w:val="0"/>
        <w:spacing w:before="240" w:after="240"/>
        <w:rPr>
          <w:rFonts w:ascii="Calibri" w:hAnsi="Calibri" w:cs="Calibri"/>
          <w:sz w:val="22"/>
          <w:szCs w:val="22"/>
        </w:rPr>
      </w:pPr>
      <w:r w:rsidRPr="0047397A">
        <w:rPr>
          <w:rFonts w:ascii="Calibri" w:hAnsi="Calibri" w:cs="Calibri"/>
          <w:sz w:val="22"/>
          <w:szCs w:val="22"/>
        </w:rPr>
        <w:lastRenderedPageBreak/>
        <w:t>DELIBERA</w:t>
      </w:r>
    </w:p>
    <w:p w14:paraId="1362D8D1" w14:textId="77777777" w:rsidR="002F6C7A" w:rsidRPr="0047397A" w:rsidRDefault="002F6C7A" w:rsidP="00F5757B">
      <w:pPr>
        <w:pStyle w:val="Rientrocorpodeltesto21"/>
        <w:spacing w:before="120" w:after="120"/>
        <w:ind w:firstLine="284"/>
        <w:rPr>
          <w:rFonts w:ascii="Calibri" w:hAnsi="Calibri" w:cs="Calibri"/>
          <w:sz w:val="22"/>
          <w:szCs w:val="22"/>
          <w:lang w:val="it-IT"/>
        </w:rPr>
      </w:pPr>
      <w:r w:rsidRPr="0047397A">
        <w:rPr>
          <w:rFonts w:ascii="Calibri" w:hAnsi="Calibri" w:cs="Calibri"/>
          <w:sz w:val="22"/>
          <w:szCs w:val="22"/>
        </w:rPr>
        <w:t xml:space="preserve">1) di approvare il Piano economico finanziario (PEF) </w:t>
      </w:r>
      <w:r w:rsidRPr="0047397A">
        <w:rPr>
          <w:rFonts w:ascii="Calibri" w:hAnsi="Calibri" w:cs="Calibri"/>
          <w:bCs/>
          <w:sz w:val="22"/>
          <w:szCs w:val="22"/>
        </w:rPr>
        <w:t xml:space="preserve">del servizio di gestione dei rifiuti urbani per l'anno </w:t>
      </w:r>
      <w:r w:rsidR="009A5A7E" w:rsidRPr="0047397A">
        <w:rPr>
          <w:rFonts w:ascii="Calibri" w:hAnsi="Calibri" w:cs="Calibri"/>
          <w:sz w:val="22"/>
          <w:szCs w:val="22"/>
        </w:rPr>
        <w:t>2020,</w:t>
      </w:r>
      <w:r w:rsidRPr="0047397A">
        <w:rPr>
          <w:rFonts w:ascii="Calibri" w:hAnsi="Calibri" w:cs="Calibri"/>
          <w:sz w:val="22"/>
          <w:szCs w:val="22"/>
        </w:rPr>
        <w:t xml:space="preserve"> e relativi allegati (Allegato A) che formano parte integrante e sostanziale del presente provvedimento</w:t>
      </w:r>
      <w:r w:rsidR="009A5A7E" w:rsidRPr="0047397A">
        <w:rPr>
          <w:rFonts w:ascii="Calibri" w:hAnsi="Calibri" w:cs="Calibri"/>
          <w:sz w:val="22"/>
          <w:szCs w:val="22"/>
        </w:rPr>
        <w:t xml:space="preserve"> e che l’eventuale conguaglio tra i costi risultanti dal PEF per il 2020 ed i costi determinati per l’anno 2019 sarà </w:t>
      </w:r>
      <w:r w:rsidR="00F5757B" w:rsidRPr="0047397A">
        <w:rPr>
          <w:rFonts w:ascii="Calibri" w:hAnsi="Calibri" w:cs="Calibri"/>
          <w:sz w:val="22"/>
          <w:szCs w:val="22"/>
          <w:lang w:val="it-IT"/>
        </w:rPr>
        <w:t>potrà essere recuperato</w:t>
      </w:r>
      <w:r w:rsidR="009A5A7E" w:rsidRPr="0047397A">
        <w:rPr>
          <w:rFonts w:ascii="Calibri" w:hAnsi="Calibri" w:cs="Calibri"/>
          <w:sz w:val="22"/>
          <w:szCs w:val="22"/>
        </w:rPr>
        <w:t xml:space="preserve"> </w:t>
      </w:r>
      <w:r w:rsidR="00F5757B" w:rsidRPr="0047397A">
        <w:rPr>
          <w:rFonts w:ascii="Calibri" w:hAnsi="Calibri" w:cs="Calibri"/>
          <w:sz w:val="22"/>
          <w:szCs w:val="22"/>
          <w:lang w:val="it-IT"/>
        </w:rPr>
        <w:t>in</w:t>
      </w:r>
      <w:r w:rsidR="009A5A7E" w:rsidRPr="0047397A">
        <w:rPr>
          <w:rFonts w:ascii="Calibri" w:hAnsi="Calibri" w:cs="Calibri"/>
          <w:sz w:val="22"/>
          <w:szCs w:val="22"/>
        </w:rPr>
        <w:t xml:space="preserve"> tre anni a decorrere dal 2021, in conformità con quanto previsto dal richiamato art. 107, comma 5, D.L. n. 18/2020</w:t>
      </w:r>
      <w:r w:rsidR="009A5A7E" w:rsidRPr="0047397A">
        <w:rPr>
          <w:rFonts w:ascii="Calibri" w:hAnsi="Calibri" w:cs="Calibri"/>
          <w:sz w:val="22"/>
          <w:szCs w:val="22"/>
          <w:lang w:val="it-IT"/>
        </w:rPr>
        <w:t>.</w:t>
      </w:r>
    </w:p>
    <w:p w14:paraId="5224941B" w14:textId="77777777" w:rsidR="009A5A7E" w:rsidRPr="0047397A" w:rsidRDefault="00F5757B" w:rsidP="00F5757B">
      <w:pPr>
        <w:autoSpaceDE w:val="0"/>
        <w:autoSpaceDN w:val="0"/>
        <w:adjustRightInd w:val="0"/>
        <w:ind w:firstLine="284"/>
        <w:jc w:val="both"/>
        <w:rPr>
          <w:rFonts w:ascii="Calibri" w:hAnsi="Calibri" w:cs="Calibri"/>
          <w:sz w:val="22"/>
          <w:szCs w:val="22"/>
          <w:lang w:eastAsia="it-IT"/>
        </w:rPr>
      </w:pPr>
      <w:r w:rsidRPr="0047397A">
        <w:rPr>
          <w:rFonts w:ascii="Calibri" w:hAnsi="Calibri" w:cs="Calibri"/>
          <w:sz w:val="22"/>
          <w:szCs w:val="22"/>
        </w:rPr>
        <w:t>2</w:t>
      </w:r>
      <w:r w:rsidR="002F6C7A" w:rsidRPr="0047397A">
        <w:rPr>
          <w:rFonts w:ascii="Calibri" w:hAnsi="Calibri" w:cs="Calibri"/>
          <w:sz w:val="22"/>
          <w:szCs w:val="22"/>
        </w:rPr>
        <w:t>)</w:t>
      </w:r>
      <w:r w:rsidR="002F6C7A" w:rsidRPr="0047397A">
        <w:rPr>
          <w:rFonts w:ascii="Calibri" w:hAnsi="Calibri" w:cs="Calibri"/>
          <w:i/>
          <w:iCs/>
          <w:sz w:val="22"/>
          <w:szCs w:val="22"/>
        </w:rPr>
        <w:t xml:space="preserve"> </w:t>
      </w:r>
      <w:r w:rsidR="009A5A7E" w:rsidRPr="0047397A">
        <w:rPr>
          <w:rFonts w:ascii="Calibri" w:hAnsi="Calibri" w:cs="Calibri"/>
          <w:sz w:val="22"/>
          <w:szCs w:val="22"/>
          <w:lang w:eastAsia="it-IT"/>
        </w:rPr>
        <w:t>di allegare alla presente delibera gli atti e documenti che saranno comunicati ad ARERA;</w:t>
      </w:r>
    </w:p>
    <w:p w14:paraId="6052A2E7" w14:textId="77777777" w:rsidR="009A5A7E" w:rsidRPr="0047397A" w:rsidRDefault="00F5757B" w:rsidP="00F5757B">
      <w:pPr>
        <w:autoSpaceDE w:val="0"/>
        <w:autoSpaceDN w:val="0"/>
        <w:adjustRightInd w:val="0"/>
        <w:ind w:firstLine="284"/>
        <w:jc w:val="both"/>
        <w:rPr>
          <w:rFonts w:ascii="Calibri" w:hAnsi="Calibri" w:cs="Calibri"/>
          <w:sz w:val="22"/>
          <w:szCs w:val="22"/>
          <w:lang w:eastAsia="it-IT"/>
        </w:rPr>
      </w:pPr>
      <w:r w:rsidRPr="0047397A">
        <w:rPr>
          <w:rFonts w:ascii="Calibri" w:hAnsi="Calibri" w:cs="Calibri"/>
          <w:sz w:val="22"/>
          <w:szCs w:val="22"/>
          <w:lang w:eastAsia="it-IT"/>
        </w:rPr>
        <w:t>3</w:t>
      </w:r>
      <w:r w:rsidR="009A5A7E" w:rsidRPr="0047397A">
        <w:rPr>
          <w:rFonts w:ascii="Calibri" w:hAnsi="Calibri" w:cs="Calibri"/>
          <w:sz w:val="22"/>
          <w:szCs w:val="22"/>
          <w:lang w:eastAsia="it-IT"/>
        </w:rPr>
        <w:t>) di dispo</w:t>
      </w:r>
      <w:r w:rsidR="009A5A7E" w:rsidRPr="0047397A">
        <w:rPr>
          <w:rFonts w:ascii="Calibri" w:hAnsi="Calibri" w:cs="Calibri"/>
          <w:sz w:val="22"/>
          <w:szCs w:val="22"/>
          <w:lang w:val="x-none"/>
        </w:rPr>
        <w:t>r</w:t>
      </w:r>
      <w:r w:rsidR="009A5A7E" w:rsidRPr="0047397A">
        <w:rPr>
          <w:rFonts w:ascii="Calibri" w:hAnsi="Calibri" w:cs="Calibri"/>
          <w:sz w:val="22"/>
          <w:szCs w:val="22"/>
          <w:lang w:eastAsia="it-IT"/>
        </w:rPr>
        <w:t>re la pubblicazione della presente deliberazione sul sito istituzionale di questo Ente, nella sezione dedicata.</w:t>
      </w:r>
    </w:p>
    <w:p w14:paraId="5D40629D" w14:textId="77777777" w:rsidR="002F6C7A" w:rsidRPr="0047397A" w:rsidRDefault="002F6C7A" w:rsidP="00FE27A3">
      <w:pPr>
        <w:autoSpaceDE w:val="0"/>
        <w:spacing w:before="120" w:after="120"/>
        <w:ind w:firstLine="284"/>
        <w:jc w:val="both"/>
        <w:rPr>
          <w:rFonts w:ascii="Calibri" w:hAnsi="Calibri" w:cs="Calibri"/>
          <w:sz w:val="20"/>
        </w:rPr>
      </w:pPr>
    </w:p>
    <w:p w14:paraId="0A14140E" w14:textId="77777777" w:rsidR="002F6C7A" w:rsidRPr="0047397A" w:rsidRDefault="002F6C7A" w:rsidP="00FE27A3">
      <w:pPr>
        <w:spacing w:before="240" w:after="240"/>
        <w:ind w:left="6237"/>
        <w:jc w:val="center"/>
        <w:rPr>
          <w:rFonts w:ascii="Calibri" w:hAnsi="Calibri" w:cs="Calibri"/>
          <w:sz w:val="20"/>
          <w:szCs w:val="20"/>
        </w:rPr>
      </w:pPr>
    </w:p>
    <w:sectPr w:rsidR="002F6C7A" w:rsidRPr="0047397A">
      <w:footerReference w:type="default" r:id="rId7"/>
      <w:footerReference w:type="first" r:id="rId8"/>
      <w:pgSz w:w="11906" w:h="16838"/>
      <w:pgMar w:top="1134" w:right="1134" w:bottom="1134" w:left="1134" w:header="72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E7AB7" w14:textId="77777777" w:rsidR="00025F66" w:rsidRDefault="00025F66">
      <w:r>
        <w:separator/>
      </w:r>
    </w:p>
  </w:endnote>
  <w:endnote w:type="continuationSeparator" w:id="0">
    <w:p w14:paraId="4AF046E0" w14:textId="77777777" w:rsidR="00025F66" w:rsidRDefault="0002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HelveticaBQ-Light">
    <w:altName w:val="Arial Unicode MS"/>
    <w:charset w:val="88"/>
    <w:family w:val="swiss"/>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33CA" w14:textId="77777777" w:rsidR="002F6C7A" w:rsidRDefault="002F6C7A">
    <w:pPr>
      <w:suppressAutoHyphens w:val="0"/>
      <w:jc w:val="right"/>
      <w:rPr>
        <w:rFonts w:ascii="Arial" w:hAnsi="Arial" w:cs="Arial"/>
        <w:sz w:val="10"/>
        <w:szCs w:val="10"/>
        <w:lang w:eastAsia="it-IT"/>
      </w:rPr>
    </w:pPr>
    <w:bookmarkStart w:id="0" w:name="_Hlk479843000"/>
    <w:r>
      <w:rPr>
        <w:rFonts w:ascii="Arial" w:hAnsi="Arial" w:cs="Arial"/>
        <w:sz w:val="10"/>
        <w:szCs w:val="10"/>
        <w:lang w:eastAsia="it-IT"/>
      </w:rPr>
      <w:t xml:space="preserve">Pag. </w:t>
    </w:r>
    <w:r>
      <w:rPr>
        <w:rFonts w:ascii="Arial" w:hAnsi="Arial" w:cs="Arial"/>
        <w:sz w:val="10"/>
        <w:szCs w:val="10"/>
        <w:lang w:eastAsia="it-IT"/>
      </w:rPr>
      <w:fldChar w:fldCharType="begin"/>
    </w:r>
    <w:r>
      <w:rPr>
        <w:rFonts w:ascii="Arial" w:hAnsi="Arial" w:cs="Arial"/>
        <w:sz w:val="10"/>
        <w:szCs w:val="10"/>
        <w:lang w:eastAsia="it-IT"/>
      </w:rPr>
      <w:instrText xml:space="preserve"> PAGE </w:instrText>
    </w:r>
    <w:r>
      <w:rPr>
        <w:rFonts w:ascii="Arial" w:hAnsi="Arial" w:cs="Arial"/>
        <w:sz w:val="10"/>
        <w:szCs w:val="10"/>
        <w:lang w:eastAsia="it-IT"/>
      </w:rPr>
      <w:fldChar w:fldCharType="separate"/>
    </w:r>
    <w:r>
      <w:rPr>
        <w:rFonts w:ascii="Arial" w:hAnsi="Arial" w:cs="Arial"/>
        <w:noProof/>
        <w:sz w:val="10"/>
        <w:szCs w:val="10"/>
        <w:lang w:eastAsia="it-IT"/>
      </w:rPr>
      <w:t>4</w:t>
    </w:r>
    <w:r>
      <w:rPr>
        <w:rFonts w:ascii="Arial" w:hAnsi="Arial" w:cs="Arial"/>
        <w:sz w:val="10"/>
        <w:szCs w:val="10"/>
        <w:lang w:eastAsia="it-IT"/>
      </w:rPr>
      <w:fldChar w:fldCharType="end"/>
    </w:r>
    <w:r>
      <w:rPr>
        <w:rFonts w:ascii="Arial" w:hAnsi="Arial" w:cs="Arial"/>
        <w:sz w:val="10"/>
        <w:szCs w:val="10"/>
        <w:lang w:eastAsia="it-IT"/>
      </w:rPr>
      <w:t xml:space="preserve"> di </w:t>
    </w:r>
    <w:r>
      <w:rPr>
        <w:rFonts w:ascii="Arial" w:hAnsi="Arial" w:cs="Arial"/>
        <w:bCs/>
        <w:sz w:val="10"/>
        <w:szCs w:val="10"/>
        <w:lang w:eastAsia="it-IT"/>
      </w:rPr>
      <w:fldChar w:fldCharType="begin"/>
    </w:r>
    <w:r>
      <w:rPr>
        <w:rFonts w:ascii="Arial" w:hAnsi="Arial" w:cs="Arial"/>
        <w:bCs/>
        <w:sz w:val="10"/>
        <w:szCs w:val="10"/>
        <w:lang w:eastAsia="it-IT"/>
      </w:rPr>
      <w:instrText xml:space="preserve"> NUMPAGES </w:instrText>
    </w:r>
    <w:r>
      <w:rPr>
        <w:rFonts w:ascii="Arial" w:hAnsi="Arial" w:cs="Arial"/>
        <w:bCs/>
        <w:sz w:val="10"/>
        <w:szCs w:val="10"/>
        <w:lang w:eastAsia="it-IT"/>
      </w:rPr>
      <w:fldChar w:fldCharType="separate"/>
    </w:r>
    <w:r>
      <w:rPr>
        <w:rFonts w:ascii="Arial" w:hAnsi="Arial" w:cs="Arial"/>
        <w:bCs/>
        <w:noProof/>
        <w:sz w:val="10"/>
        <w:szCs w:val="10"/>
        <w:lang w:eastAsia="it-IT"/>
      </w:rPr>
      <w:t>6</w:t>
    </w:r>
    <w:r>
      <w:rPr>
        <w:rFonts w:ascii="Arial" w:hAnsi="Arial" w:cs="Arial"/>
        <w:bCs/>
        <w:sz w:val="10"/>
        <w:szCs w:val="10"/>
        <w:lang w:eastAsia="it-IT"/>
      </w:rPr>
      <w:fldChar w:fldCharType="end"/>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33012" w14:textId="77777777" w:rsidR="002F6C7A" w:rsidRDefault="002F6C7A" w:rsidP="002D154C">
    <w:pPr>
      <w:pStyle w:val="Pidipagina"/>
    </w:pPr>
  </w:p>
  <w:p w14:paraId="20B7F197" w14:textId="77777777" w:rsidR="002D154C" w:rsidRPr="002D154C" w:rsidRDefault="002D154C" w:rsidP="002D15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2B5D3" w14:textId="77777777" w:rsidR="00025F66" w:rsidRDefault="00025F66">
      <w:r>
        <w:separator/>
      </w:r>
    </w:p>
  </w:footnote>
  <w:footnote w:type="continuationSeparator" w:id="0">
    <w:p w14:paraId="428CDA4F" w14:textId="77777777" w:rsidR="00025F66" w:rsidRDefault="00025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4794765"/>
    <w:multiLevelType w:val="hybridMultilevel"/>
    <w:tmpl w:val="EFC6293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FA60FE6"/>
    <w:multiLevelType w:val="hybridMultilevel"/>
    <w:tmpl w:val="541C3728"/>
    <w:lvl w:ilvl="0" w:tplc="73F6316A">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1FDA34EB"/>
    <w:multiLevelType w:val="hybridMultilevel"/>
    <w:tmpl w:val="C9FA3954"/>
    <w:lvl w:ilvl="0" w:tplc="73F6316A">
      <w:start w:val="1"/>
      <w:numFmt w:val="lowerLetter"/>
      <w:lvlText w:val="%1)"/>
      <w:lvlJc w:val="left"/>
      <w:pPr>
        <w:tabs>
          <w:tab w:val="num" w:pos="611"/>
        </w:tabs>
        <w:ind w:left="611" w:hanging="360"/>
      </w:pPr>
      <w:rPr>
        <w:rFonts w:hint="default"/>
      </w:rPr>
    </w:lvl>
    <w:lvl w:ilvl="1" w:tplc="04100019" w:tentative="1">
      <w:start w:val="1"/>
      <w:numFmt w:val="lowerLetter"/>
      <w:lvlText w:val="%2."/>
      <w:lvlJc w:val="left"/>
      <w:pPr>
        <w:tabs>
          <w:tab w:val="num" w:pos="611"/>
        </w:tabs>
        <w:ind w:left="611" w:hanging="360"/>
      </w:pPr>
    </w:lvl>
    <w:lvl w:ilvl="2" w:tplc="0410001B" w:tentative="1">
      <w:start w:val="1"/>
      <w:numFmt w:val="lowerRoman"/>
      <w:lvlText w:val="%3."/>
      <w:lvlJc w:val="right"/>
      <w:pPr>
        <w:tabs>
          <w:tab w:val="num" w:pos="1331"/>
        </w:tabs>
        <w:ind w:left="1331" w:hanging="180"/>
      </w:pPr>
    </w:lvl>
    <w:lvl w:ilvl="3" w:tplc="0410000F" w:tentative="1">
      <w:start w:val="1"/>
      <w:numFmt w:val="decimal"/>
      <w:lvlText w:val="%4."/>
      <w:lvlJc w:val="left"/>
      <w:pPr>
        <w:tabs>
          <w:tab w:val="num" w:pos="2051"/>
        </w:tabs>
        <w:ind w:left="2051" w:hanging="360"/>
      </w:pPr>
    </w:lvl>
    <w:lvl w:ilvl="4" w:tplc="04100019" w:tentative="1">
      <w:start w:val="1"/>
      <w:numFmt w:val="lowerLetter"/>
      <w:lvlText w:val="%5."/>
      <w:lvlJc w:val="left"/>
      <w:pPr>
        <w:tabs>
          <w:tab w:val="num" w:pos="2771"/>
        </w:tabs>
        <w:ind w:left="2771" w:hanging="360"/>
      </w:pPr>
    </w:lvl>
    <w:lvl w:ilvl="5" w:tplc="0410001B" w:tentative="1">
      <w:start w:val="1"/>
      <w:numFmt w:val="lowerRoman"/>
      <w:lvlText w:val="%6."/>
      <w:lvlJc w:val="right"/>
      <w:pPr>
        <w:tabs>
          <w:tab w:val="num" w:pos="3491"/>
        </w:tabs>
        <w:ind w:left="3491" w:hanging="180"/>
      </w:pPr>
    </w:lvl>
    <w:lvl w:ilvl="6" w:tplc="0410000F" w:tentative="1">
      <w:start w:val="1"/>
      <w:numFmt w:val="decimal"/>
      <w:lvlText w:val="%7."/>
      <w:lvlJc w:val="left"/>
      <w:pPr>
        <w:tabs>
          <w:tab w:val="num" w:pos="4211"/>
        </w:tabs>
        <w:ind w:left="4211" w:hanging="360"/>
      </w:pPr>
    </w:lvl>
    <w:lvl w:ilvl="7" w:tplc="04100019" w:tentative="1">
      <w:start w:val="1"/>
      <w:numFmt w:val="lowerLetter"/>
      <w:lvlText w:val="%8."/>
      <w:lvlJc w:val="left"/>
      <w:pPr>
        <w:tabs>
          <w:tab w:val="num" w:pos="4931"/>
        </w:tabs>
        <w:ind w:left="4931" w:hanging="360"/>
      </w:pPr>
    </w:lvl>
    <w:lvl w:ilvl="8" w:tplc="0410001B" w:tentative="1">
      <w:start w:val="1"/>
      <w:numFmt w:val="lowerRoman"/>
      <w:lvlText w:val="%9."/>
      <w:lvlJc w:val="right"/>
      <w:pPr>
        <w:tabs>
          <w:tab w:val="num" w:pos="5651"/>
        </w:tabs>
        <w:ind w:left="5651" w:hanging="180"/>
      </w:pPr>
    </w:lvl>
  </w:abstractNum>
  <w:abstractNum w:abstractNumId="6" w15:restartNumberingAfterBreak="0">
    <w:nsid w:val="2DFB2ED3"/>
    <w:multiLevelType w:val="hybridMultilevel"/>
    <w:tmpl w:val="B1D8541C"/>
    <w:lvl w:ilvl="0" w:tplc="26C0EC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F346F8"/>
    <w:multiLevelType w:val="hybridMultilevel"/>
    <w:tmpl w:val="A8D6C30E"/>
    <w:lvl w:ilvl="0" w:tplc="73F6316A">
      <w:start w:val="1"/>
      <w:numFmt w:val="lowerLetter"/>
      <w:lvlText w:val="%1)"/>
      <w:lvlJc w:val="left"/>
      <w:pPr>
        <w:tabs>
          <w:tab w:val="num" w:pos="1800"/>
        </w:tabs>
        <w:ind w:left="1800" w:hanging="360"/>
      </w:pPr>
      <w:rPr>
        <w:rFonts w:hint="default"/>
      </w:rPr>
    </w:lvl>
    <w:lvl w:ilvl="1" w:tplc="D5BC2704">
      <w:numFmt w:val="bullet"/>
      <w:lvlText w:val="–"/>
      <w:lvlJc w:val="left"/>
      <w:pPr>
        <w:tabs>
          <w:tab w:val="num" w:pos="1800"/>
        </w:tabs>
        <w:ind w:left="1800" w:hanging="360"/>
      </w:pPr>
      <w:rPr>
        <w:rFonts w:ascii="Times New Roman" w:eastAsia="Times New Roman" w:hAnsi="Times New Roman" w:cs="Times New Roman"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15:restartNumberingAfterBreak="0">
    <w:nsid w:val="427244B5"/>
    <w:multiLevelType w:val="hybridMultilevel"/>
    <w:tmpl w:val="0A3ABD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2907DD9"/>
    <w:multiLevelType w:val="hybridMultilevel"/>
    <w:tmpl w:val="A8D6C30E"/>
    <w:lvl w:ilvl="0" w:tplc="04100001">
      <w:start w:val="1"/>
      <w:numFmt w:val="bullet"/>
      <w:lvlText w:val=""/>
      <w:lvlJc w:val="left"/>
      <w:pPr>
        <w:tabs>
          <w:tab w:val="num" w:pos="360"/>
        </w:tabs>
        <w:ind w:left="360" w:hanging="360"/>
      </w:pPr>
      <w:rPr>
        <w:rFonts w:ascii="Symbol" w:hAnsi="Symbol" w:hint="default"/>
      </w:rPr>
    </w:lvl>
    <w:lvl w:ilvl="1" w:tplc="D5BC2704">
      <w:numFmt w:val="bullet"/>
      <w:lvlText w:val="–"/>
      <w:lvlJc w:val="left"/>
      <w:pPr>
        <w:tabs>
          <w:tab w:val="num" w:pos="1800"/>
        </w:tabs>
        <w:ind w:left="1800" w:hanging="360"/>
      </w:pPr>
      <w:rPr>
        <w:rFonts w:ascii="Times New Roman" w:eastAsia="Times New Roman" w:hAnsi="Times New Roman" w:cs="Times New Roman"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632A1116"/>
    <w:multiLevelType w:val="hybridMultilevel"/>
    <w:tmpl w:val="A8D6C30E"/>
    <w:lvl w:ilvl="0" w:tplc="D5BC2704">
      <w:numFmt w:val="bullet"/>
      <w:lvlText w:val="–"/>
      <w:lvlJc w:val="left"/>
      <w:pPr>
        <w:tabs>
          <w:tab w:val="num" w:pos="1800"/>
        </w:tabs>
        <w:ind w:left="1800" w:hanging="360"/>
      </w:pPr>
      <w:rPr>
        <w:rFonts w:ascii="Times New Roman" w:eastAsia="Times New Roman" w:hAnsi="Times New Roman" w:cs="Times New Roman" w:hint="default"/>
      </w:rPr>
    </w:lvl>
    <w:lvl w:ilvl="1" w:tplc="D5BC2704">
      <w:numFmt w:val="bullet"/>
      <w:lvlText w:val="–"/>
      <w:lvlJc w:val="left"/>
      <w:pPr>
        <w:tabs>
          <w:tab w:val="num" w:pos="1800"/>
        </w:tabs>
        <w:ind w:left="1800" w:hanging="360"/>
      </w:pPr>
      <w:rPr>
        <w:rFonts w:ascii="Times New Roman" w:eastAsia="Times New Roman" w:hAnsi="Times New Roman" w:cs="Times New Roman"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68375C1C"/>
    <w:multiLevelType w:val="hybridMultilevel"/>
    <w:tmpl w:val="76808C04"/>
    <w:lvl w:ilvl="0" w:tplc="04100001">
      <w:start w:val="1"/>
      <w:numFmt w:val="bullet"/>
      <w:lvlText w:val=""/>
      <w:lvlJc w:val="left"/>
      <w:pPr>
        <w:ind w:left="360" w:hanging="360"/>
      </w:pPr>
      <w:rPr>
        <w:rFonts w:ascii="Symbol" w:hAnsi="Symbol" w:hint="default"/>
      </w:rPr>
    </w:lvl>
    <w:lvl w:ilvl="1" w:tplc="050CF3CE">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6"/>
  </w:num>
  <w:num w:numId="6">
    <w:abstractNumId w:val="8"/>
  </w:num>
  <w:num w:numId="7">
    <w:abstractNumId w:val="4"/>
  </w:num>
  <w:num w:numId="8">
    <w:abstractNumId w:val="7"/>
  </w:num>
  <w:num w:numId="9">
    <w:abstractNumId w:val="9"/>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7A3"/>
    <w:rsid w:val="00025F66"/>
    <w:rsid w:val="00031564"/>
    <w:rsid w:val="00162E58"/>
    <w:rsid w:val="00171139"/>
    <w:rsid w:val="00286004"/>
    <w:rsid w:val="002D154C"/>
    <w:rsid w:val="002F6C7A"/>
    <w:rsid w:val="0036217F"/>
    <w:rsid w:val="0047397A"/>
    <w:rsid w:val="006A0865"/>
    <w:rsid w:val="009A5A7E"/>
    <w:rsid w:val="00BB7A11"/>
    <w:rsid w:val="00D0515F"/>
    <w:rsid w:val="00ED683D"/>
    <w:rsid w:val="00F5757B"/>
    <w:rsid w:val="00FE2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B3BC0"/>
  <w15:chartTrackingRefBased/>
  <w15:docId w15:val="{9EBD2593-7D29-4398-90D6-E2368296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widowControl w:val="0"/>
      <w:numPr>
        <w:numId w:val="1"/>
      </w:numPr>
      <w:tabs>
        <w:tab w:val="left" w:pos="3628"/>
      </w:tabs>
      <w:autoSpaceDE w:val="0"/>
      <w:ind w:left="3600" w:firstLine="28"/>
      <w:outlineLvl w:val="0"/>
    </w:pPr>
    <w:rPr>
      <w:rFonts w:ascii="Arial" w:hAnsi="Arial" w:cs="Arial"/>
      <w:b/>
      <w:bCs/>
      <w:sz w:val="18"/>
      <w:szCs w:val="18"/>
    </w:rPr>
  </w:style>
  <w:style w:type="paragraph" w:styleId="Titolo2">
    <w:name w:val="heading 2"/>
    <w:basedOn w:val="Normale"/>
    <w:next w:val="Normale"/>
    <w:qFormat/>
    <w:pPr>
      <w:keepNext/>
      <w:widowControl w:val="0"/>
      <w:numPr>
        <w:ilvl w:val="1"/>
        <w:numId w:val="1"/>
      </w:numPr>
      <w:autoSpaceDE w:val="0"/>
      <w:spacing w:after="45" w:line="360" w:lineRule="auto"/>
      <w:ind w:left="4039"/>
      <w:outlineLvl w:val="1"/>
    </w:pPr>
    <w:rPr>
      <w:rFonts w:ascii="Arial" w:hAnsi="Arial" w:cs="Arial"/>
      <w:b/>
      <w:bCs/>
      <w:sz w:val="19"/>
      <w:szCs w:val="19"/>
    </w:rPr>
  </w:style>
  <w:style w:type="paragraph" w:styleId="Titolo3">
    <w:name w:val="heading 3"/>
    <w:basedOn w:val="Normale"/>
    <w:next w:val="Normale"/>
    <w:qFormat/>
    <w:pPr>
      <w:keepNext/>
      <w:widowControl w:val="0"/>
      <w:numPr>
        <w:ilvl w:val="2"/>
        <w:numId w:val="1"/>
      </w:numPr>
      <w:autoSpaceDE w:val="0"/>
      <w:spacing w:line="240" w:lineRule="atLeast"/>
      <w:ind w:left="5954"/>
      <w:jc w:val="center"/>
      <w:outlineLvl w:val="2"/>
    </w:pPr>
    <w:rPr>
      <w:rFonts w:ascii="Arial" w:hAnsi="Arial" w:cs="Arial"/>
      <w:b/>
      <w:bCs/>
      <w:sz w:val="18"/>
      <w:szCs w:val="18"/>
    </w:rPr>
  </w:style>
  <w:style w:type="paragraph" w:styleId="Titolo4">
    <w:name w:val="heading 4"/>
    <w:basedOn w:val="Normale"/>
    <w:next w:val="Normale"/>
    <w:qFormat/>
    <w:pPr>
      <w:keepNext/>
      <w:widowControl w:val="0"/>
      <w:numPr>
        <w:ilvl w:val="3"/>
        <w:numId w:val="1"/>
      </w:numPr>
      <w:autoSpaceDE w:val="0"/>
      <w:spacing w:after="268"/>
      <w:jc w:val="center"/>
      <w:outlineLvl w:val="3"/>
    </w:pPr>
    <w:rPr>
      <w:rFonts w:ascii="Arial" w:hAnsi="Arial" w:cs="Arial"/>
      <w:b/>
      <w:bCs/>
      <w:sz w:val="34"/>
      <w:szCs w:val="34"/>
    </w:rPr>
  </w:style>
  <w:style w:type="paragraph" w:styleId="Titolo5">
    <w:name w:val="heading 5"/>
    <w:basedOn w:val="Normale"/>
    <w:next w:val="Normale"/>
    <w:qFormat/>
    <w:pPr>
      <w:keepNext/>
      <w:widowControl w:val="0"/>
      <w:numPr>
        <w:ilvl w:val="4"/>
        <w:numId w:val="1"/>
      </w:numPr>
      <w:autoSpaceDE w:val="0"/>
      <w:spacing w:line="360" w:lineRule="auto"/>
      <w:ind w:left="1347"/>
      <w:outlineLvl w:val="4"/>
    </w:pPr>
    <w:rPr>
      <w:rFonts w:ascii="Arial" w:hAnsi="Arial" w:cs="Arial"/>
      <w:b/>
      <w:bCs/>
      <w:sz w:val="18"/>
      <w:szCs w:val="18"/>
    </w:rPr>
  </w:style>
  <w:style w:type="paragraph" w:styleId="Titolo6">
    <w:name w:val="heading 6"/>
    <w:basedOn w:val="Normale"/>
    <w:next w:val="Normale"/>
    <w:qFormat/>
    <w:pPr>
      <w:keepNext/>
      <w:widowControl w:val="0"/>
      <w:numPr>
        <w:ilvl w:val="5"/>
        <w:numId w:val="1"/>
      </w:numPr>
      <w:tabs>
        <w:tab w:val="left" w:pos="-2410"/>
      </w:tabs>
      <w:autoSpaceDE w:val="0"/>
      <w:spacing w:line="360" w:lineRule="auto"/>
      <w:ind w:left="5954"/>
      <w:jc w:val="both"/>
      <w:outlineLvl w:val="5"/>
    </w:pPr>
    <w:rPr>
      <w:rFonts w:ascii="Arial" w:hAnsi="Arial" w:cs="Arial"/>
      <w:b/>
      <w:bCs/>
      <w:sz w:val="18"/>
      <w:szCs w:val="18"/>
    </w:rPr>
  </w:style>
  <w:style w:type="paragraph" w:styleId="Titolo7">
    <w:name w:val="heading 7"/>
    <w:basedOn w:val="Normale"/>
    <w:next w:val="Normale"/>
    <w:qFormat/>
    <w:pPr>
      <w:keepNext/>
      <w:widowControl w:val="0"/>
      <w:numPr>
        <w:ilvl w:val="6"/>
        <w:numId w:val="1"/>
      </w:numPr>
      <w:autoSpaceDE w:val="0"/>
      <w:spacing w:line="360" w:lineRule="auto"/>
      <w:jc w:val="center"/>
      <w:outlineLvl w:val="6"/>
    </w:pPr>
    <w:rPr>
      <w:rFonts w:ascii="Arial" w:hAnsi="Arial" w:cs="Arial"/>
      <w:b/>
      <w:bCs/>
      <w:sz w:val="18"/>
      <w:szCs w:val="18"/>
      <w:lang w:val="fr-FR"/>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Times New Roman" w:hint="default"/>
    </w:rPr>
  </w:style>
  <w:style w:type="character" w:customStyle="1" w:styleId="WW8Num3z3">
    <w:name w:val="WW8Num3z3"/>
    <w:rPr>
      <w:rFonts w:ascii="Symbol" w:hAnsi="Symbol" w:cs="Times New Roman"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Times New Roman" w:hint="default"/>
    </w:rPr>
  </w:style>
  <w:style w:type="character" w:customStyle="1" w:styleId="WW8Num5z3">
    <w:name w:val="WW8Num5z3"/>
    <w:rPr>
      <w:rFonts w:ascii="Symbol" w:hAnsi="Symbol" w:cs="Times New Roman" w:hint="default"/>
    </w:rPr>
  </w:style>
  <w:style w:type="character" w:customStyle="1" w:styleId="WW8Num6z0">
    <w:name w:val="WW8Num6z0"/>
    <w:rPr>
      <w:rFonts w:ascii="Arial" w:eastAsia="Times New Roman" w:hAnsi="Arial"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Times New Roman" w:hint="default"/>
    </w:rPr>
  </w:style>
  <w:style w:type="character" w:customStyle="1" w:styleId="WW8Num6z3">
    <w:name w:val="WW8Num6z3"/>
    <w:rPr>
      <w:rFonts w:ascii="Symbol" w:hAnsi="Symbol" w:cs="Times New Roman"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Times New Roman" w:hint="default"/>
    </w:rPr>
  </w:style>
  <w:style w:type="character" w:customStyle="1" w:styleId="WW8Num9z3">
    <w:name w:val="WW8Num9z3"/>
    <w:rPr>
      <w:rFonts w:ascii="Symbol" w:hAnsi="Symbol" w:cs="Times New Roman"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Times New Roman" w:hint="default"/>
    </w:rPr>
  </w:style>
  <w:style w:type="character" w:customStyle="1" w:styleId="WW8Num10z3">
    <w:name w:val="WW8Num10z3"/>
    <w:rPr>
      <w:rFonts w:ascii="Symbol" w:hAnsi="Symbol" w:cs="Times New Roman" w:hint="default"/>
    </w:rPr>
  </w:style>
  <w:style w:type="character" w:customStyle="1" w:styleId="WW8Num11z0">
    <w:name w:val="WW8Num11z0"/>
    <w:rPr>
      <w:rFonts w:hint="default"/>
      <w:i/>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1">
    <w:name w:val="Car. predefinito paragrafo1"/>
  </w:style>
  <w:style w:type="character" w:styleId="Numeropagina">
    <w:name w:val="page number"/>
    <w:basedOn w:val="Carpredefinitoparagrafo1"/>
    <w:semiHidden/>
  </w:style>
  <w:style w:type="character" w:customStyle="1" w:styleId="linkneltesto">
    <w:name w:val="link_nel_testo"/>
    <w:rPr>
      <w:i/>
      <w:iCs/>
    </w:rPr>
  </w:style>
  <w:style w:type="character" w:customStyle="1" w:styleId="provvnumcomma">
    <w:name w:val="provv_numcomma"/>
    <w:basedOn w:val="Carpredefinitoparagrafo1"/>
  </w:style>
  <w:style w:type="character" w:customStyle="1" w:styleId="Rientrocorpodeltesto2Carattere">
    <w:name w:val="Rientro corpo del testo 2 Carattere"/>
    <w:rPr>
      <w:rFonts w:ascii="Arial" w:hAnsi="Arial" w:cs="Arial"/>
      <w:sz w:val="19"/>
      <w:szCs w:val="19"/>
    </w:rPr>
  </w:style>
  <w:style w:type="character" w:customStyle="1" w:styleId="Punti">
    <w:name w:val="Punti"/>
    <w:rPr>
      <w:rFonts w:ascii="OpenSymbol" w:eastAsia="OpenSymbol" w:hAnsi="OpenSymbol" w:cs="OpenSymbo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semiHidden/>
    <w:pPr>
      <w:spacing w:after="140" w:line="288" w:lineRule="auto"/>
    </w:p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autoSpaceDE w:val="0"/>
      <w:spacing w:line="240" w:lineRule="atLeast"/>
      <w:ind w:left="720" w:firstLine="720"/>
    </w:pPr>
    <w:rPr>
      <w:rFonts w:ascii="Arial" w:hAnsi="Arial" w:cs="Arial"/>
      <w:i/>
      <w:iCs/>
      <w:sz w:val="16"/>
      <w:szCs w:val="16"/>
    </w:rPr>
  </w:style>
  <w:style w:type="paragraph" w:customStyle="1" w:styleId="Rientrocorpodeltesto21">
    <w:name w:val="Rientro corpo del testo 21"/>
    <w:basedOn w:val="Normale"/>
    <w:pPr>
      <w:autoSpaceDE w:val="0"/>
      <w:ind w:firstLine="567"/>
      <w:jc w:val="both"/>
    </w:pPr>
    <w:rPr>
      <w:rFonts w:ascii="Arial" w:hAnsi="Arial" w:cs="Arial"/>
      <w:sz w:val="19"/>
      <w:szCs w:val="19"/>
      <w:lang w:val="x-none"/>
    </w:rPr>
  </w:style>
  <w:style w:type="paragraph" w:customStyle="1" w:styleId="Corpodeltesto21">
    <w:name w:val="Corpo del testo 21"/>
    <w:basedOn w:val="Normale"/>
    <w:pPr>
      <w:tabs>
        <w:tab w:val="left" w:leader="dot" w:pos="10206"/>
      </w:tabs>
      <w:spacing w:before="120"/>
    </w:pPr>
    <w:rPr>
      <w:rFonts w:ascii="HelveticaBQ-Light" w:eastAsia="Times" w:hAnsi="HelveticaBQ-Light" w:cs="HelveticaBQ-Light"/>
      <w:sz w:val="16"/>
      <w:szCs w:val="20"/>
    </w:rPr>
  </w:style>
  <w:style w:type="paragraph" w:styleId="Testofumetto">
    <w:name w:val="Balloon Text"/>
    <w:basedOn w:val="Normale"/>
    <w:rPr>
      <w:rFonts w:ascii="Tahoma" w:hAnsi="Tahoma" w:cs="Tahoma"/>
      <w:sz w:val="16"/>
      <w:szCs w:val="16"/>
    </w:rPr>
  </w:style>
  <w:style w:type="paragraph" w:styleId="NormaleWeb">
    <w:name w:val="Normal (Web)"/>
    <w:basedOn w:val="Normale"/>
    <w:semiHidden/>
    <w:pPr>
      <w:spacing w:before="280" w:after="280"/>
    </w:pPr>
  </w:style>
  <w:style w:type="paragraph" w:customStyle="1" w:styleId="provvr0">
    <w:name w:val="provv_r0"/>
    <w:basedOn w:val="Normale"/>
    <w:pPr>
      <w:spacing w:before="280" w:after="280"/>
      <w:jc w:val="both"/>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customStyle="1" w:styleId="PidipaginaCarattere">
    <w:name w:val="Piè di pagina Carattere"/>
    <w:locke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10076</Characters>
  <DocSecurity>0</DocSecurity>
  <Lines>83</Lines>
  <Paragraphs>23</Paragraphs>
  <ScaleCrop>false</ScaleCrop>
  <HeadingPairs>
    <vt:vector size="2" baseType="variant">
      <vt:variant>
        <vt:lpstr>Titolo</vt:lpstr>
      </vt:variant>
      <vt:variant>
        <vt:i4>1</vt:i4>
      </vt:variant>
    </vt:vector>
  </HeadingPairs>
  <TitlesOfParts>
    <vt:vector size="1" baseType="lpstr">
      <vt:lpstr>Comune di</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2014-04-25T08:23:00Z</cp:lastPrinted>
  <dcterms:created xsi:type="dcterms:W3CDTF">2020-11-05T14:32:00Z</dcterms:created>
  <dcterms:modified xsi:type="dcterms:W3CDTF">2020-11-05T14:32:00Z</dcterms:modified>
</cp:coreProperties>
</file>