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C737" w14:textId="0C3F4E0A" w:rsidR="00490674" w:rsidRPr="00C3207E" w:rsidRDefault="00490674" w:rsidP="00490674">
      <w:pPr>
        <w:jc w:val="both"/>
        <w:rPr>
          <w:b/>
          <w:bCs/>
        </w:rPr>
      </w:pPr>
      <w:r w:rsidRPr="00C3207E">
        <w:rPr>
          <w:b/>
          <w:bCs/>
        </w:rPr>
        <w:t>OGGETTO: APPROVAZIONE RELAZIONE VALIDAZIONE PIANO ECONOMICO FINANZIARIO (PEF) 2020 RELATIVO ALLA GESTIONE DEL SERVIZIO RIFIUTI FINALIZZATO ALLA DETERMINAZIONE DELLE TARIFFE TARI</w:t>
      </w:r>
    </w:p>
    <w:p w14:paraId="6B12637D" w14:textId="77777777" w:rsidR="00C3207E" w:rsidRDefault="00C3207E" w:rsidP="00490674">
      <w:pPr>
        <w:jc w:val="center"/>
        <w:rPr>
          <w:b/>
          <w:bCs/>
        </w:rPr>
      </w:pPr>
    </w:p>
    <w:p w14:paraId="5D16EB36" w14:textId="177E8072" w:rsidR="00490674" w:rsidRPr="00C3207E" w:rsidRDefault="00490674" w:rsidP="00490674">
      <w:pPr>
        <w:jc w:val="center"/>
        <w:rPr>
          <w:b/>
          <w:bCs/>
        </w:rPr>
      </w:pPr>
      <w:r w:rsidRPr="00C3207E">
        <w:rPr>
          <w:b/>
          <w:bCs/>
        </w:rPr>
        <w:t>Il Responsabile del Servizio</w:t>
      </w:r>
    </w:p>
    <w:p w14:paraId="55400128" w14:textId="3949BE51" w:rsidR="00490674" w:rsidRDefault="00490674" w:rsidP="00490674">
      <w:pPr>
        <w:jc w:val="both"/>
      </w:pPr>
      <w:r>
        <w:t xml:space="preserve">Visto il decreto di nomina dei responsabili disposto dal Sindaco a norma dell’art. 50 del </w:t>
      </w:r>
      <w:proofErr w:type="spellStart"/>
      <w:r>
        <w:t>D.Lgs.</w:t>
      </w:r>
      <w:proofErr w:type="spellEnd"/>
      <w:r>
        <w:t xml:space="preserve"> n. 267/2000;</w:t>
      </w:r>
    </w:p>
    <w:p w14:paraId="13793765" w14:textId="77777777" w:rsidR="00490674" w:rsidRPr="0053669D" w:rsidRDefault="00490674" w:rsidP="00490674">
      <w:pPr>
        <w:autoSpaceDE w:val="0"/>
        <w:autoSpaceDN w:val="0"/>
        <w:adjustRightInd w:val="0"/>
        <w:spacing w:after="0" w:line="240" w:lineRule="auto"/>
        <w:jc w:val="both"/>
      </w:pPr>
      <w:r w:rsidRPr="0053669D">
        <w:t xml:space="preserve">Visto il </w:t>
      </w:r>
      <w:proofErr w:type="spellStart"/>
      <w:r w:rsidRPr="0053669D">
        <w:t>D.Lgs.</w:t>
      </w:r>
      <w:proofErr w:type="spellEnd"/>
      <w:r w:rsidRPr="0053669D">
        <w:t xml:space="preserve"> n.267/2000 del T.U. sull</w:t>
      </w:r>
      <w:r>
        <w:t>’</w:t>
      </w:r>
      <w:r w:rsidRPr="0053669D">
        <w:t>ordinamento degli Enti Locali e successive</w:t>
      </w:r>
      <w:r>
        <w:t xml:space="preserve"> </w:t>
      </w:r>
      <w:r w:rsidRPr="0053669D">
        <w:t>modifiche ed integrazioni.</w:t>
      </w:r>
    </w:p>
    <w:p w14:paraId="6AB4C282" w14:textId="77777777" w:rsid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ArialUnicode" w:cstheme="minorHAnsi"/>
        </w:rPr>
      </w:pPr>
    </w:p>
    <w:p w14:paraId="68BB88B1" w14:textId="3B7F9697" w:rsid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ArialUnicode" w:cstheme="minorHAnsi"/>
        </w:rPr>
      </w:pPr>
      <w:r w:rsidRPr="00490674">
        <w:rPr>
          <w:rFonts w:eastAsia="ArialUnicode" w:cstheme="minorHAnsi"/>
        </w:rPr>
        <w:t>Accertate le proprie competenze e inteso dover determinare in ordine all’argomento in</w:t>
      </w:r>
      <w:r>
        <w:rPr>
          <w:rFonts w:eastAsia="ArialUnicode" w:cstheme="minorHAnsi"/>
        </w:rPr>
        <w:t xml:space="preserve"> </w:t>
      </w:r>
      <w:r w:rsidRPr="00490674">
        <w:rPr>
          <w:rFonts w:eastAsia="ArialUnicode" w:cstheme="minorHAnsi"/>
        </w:rPr>
        <w:t>oggetto, espone</w:t>
      </w:r>
      <w:r>
        <w:rPr>
          <w:rFonts w:eastAsia="ArialUnicode" w:cstheme="minorHAnsi"/>
        </w:rPr>
        <w:t xml:space="preserve"> </w:t>
      </w:r>
      <w:r w:rsidRPr="00490674">
        <w:rPr>
          <w:rFonts w:eastAsia="ArialUnicode" w:cstheme="minorHAnsi"/>
        </w:rPr>
        <w:t>quanto segue:</w:t>
      </w:r>
    </w:p>
    <w:p w14:paraId="28C0F327" w14:textId="0D3CDFE9" w:rsidR="00C3207E" w:rsidRDefault="00C3207E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ArialUnicode" w:cstheme="minorHAnsi"/>
        </w:rPr>
      </w:pPr>
    </w:p>
    <w:p w14:paraId="34E4B483" w14:textId="77777777" w:rsidR="00281EDF" w:rsidRDefault="00281EDF" w:rsidP="00281EDF">
      <w:pPr>
        <w:pStyle w:val="Default"/>
        <w:jc w:val="both"/>
        <w:rPr>
          <w:rFonts w:asciiTheme="minorHAnsi" w:eastAsia="BookAntiquaUnicode" w:hAnsiTheme="minorHAnsi" w:cstheme="minorHAnsi"/>
          <w:color w:val="auto"/>
          <w:sz w:val="22"/>
          <w:szCs w:val="22"/>
        </w:rPr>
      </w:pPr>
      <w:r w:rsidRPr="00281EDF">
        <w:rPr>
          <w:rFonts w:asciiTheme="minorHAnsi" w:eastAsia="BookAntiquaUnicode" w:hAnsiTheme="minorHAnsi" w:cstheme="minorHAnsi"/>
          <w:b/>
          <w:bCs/>
          <w:color w:val="auto"/>
          <w:sz w:val="22"/>
          <w:szCs w:val="22"/>
        </w:rPr>
        <w:t>PREMESSO</w:t>
      </w:r>
      <w:r w:rsidRPr="00281EDF">
        <w:rPr>
          <w:rFonts w:asciiTheme="minorHAnsi" w:eastAsia="BookAntiquaUnicode" w:hAnsiTheme="minorHAnsi" w:cstheme="minorHAnsi"/>
          <w:color w:val="auto"/>
          <w:sz w:val="22"/>
          <w:szCs w:val="22"/>
        </w:rPr>
        <w:t xml:space="preserve"> che</w:t>
      </w:r>
      <w:r>
        <w:rPr>
          <w:rFonts w:asciiTheme="minorHAnsi" w:eastAsia="BookAntiquaUnicode" w:hAnsiTheme="minorHAnsi" w:cstheme="minorHAnsi"/>
          <w:color w:val="auto"/>
          <w:sz w:val="22"/>
          <w:szCs w:val="22"/>
        </w:rPr>
        <w:t>:</w:t>
      </w:r>
    </w:p>
    <w:p w14:paraId="72796976" w14:textId="77777777" w:rsidR="00281EDF" w:rsidRDefault="00281EDF" w:rsidP="00281EDF">
      <w:pPr>
        <w:pStyle w:val="Default"/>
        <w:jc w:val="both"/>
        <w:rPr>
          <w:rFonts w:asciiTheme="minorHAnsi" w:eastAsia="BookAntiquaUnicode" w:hAnsiTheme="minorHAnsi" w:cstheme="minorHAnsi"/>
          <w:color w:val="auto"/>
          <w:sz w:val="22"/>
          <w:szCs w:val="22"/>
        </w:rPr>
      </w:pPr>
    </w:p>
    <w:p w14:paraId="73669EB8" w14:textId="1A8DF56F" w:rsidR="00C3207E" w:rsidRDefault="00281EDF" w:rsidP="00281EDF">
      <w:pPr>
        <w:pStyle w:val="Default"/>
        <w:numPr>
          <w:ilvl w:val="0"/>
          <w:numId w:val="1"/>
        </w:numPr>
        <w:jc w:val="both"/>
        <w:rPr>
          <w:rFonts w:asciiTheme="minorHAnsi" w:eastAsia="BookAntiquaUnicode" w:hAnsiTheme="minorHAnsi" w:cstheme="minorHAnsi"/>
          <w:color w:val="auto"/>
          <w:sz w:val="22"/>
          <w:szCs w:val="22"/>
        </w:rPr>
      </w:pPr>
      <w:r w:rsidRPr="00281EDF">
        <w:rPr>
          <w:rFonts w:asciiTheme="minorHAnsi" w:eastAsia="BookAntiquaUnicode" w:hAnsiTheme="minorHAnsi" w:cstheme="minorHAnsi"/>
          <w:color w:val="auto"/>
          <w:sz w:val="22"/>
          <w:szCs w:val="22"/>
        </w:rPr>
        <w:t>l'Autorità di regolazione dell'energia e dell'ambiente (ARERA) ha definito il nuovo metodo tariffario per il servizio integrato di gestione dei rifiuti, fissando altresì gli obblighi di trasparenza verso gli utenti.</w:t>
      </w:r>
    </w:p>
    <w:p w14:paraId="22C5153E" w14:textId="045C0684" w:rsidR="00281EDF" w:rsidRDefault="00281EDF" w:rsidP="00281EDF">
      <w:pPr>
        <w:pStyle w:val="Default"/>
        <w:numPr>
          <w:ilvl w:val="0"/>
          <w:numId w:val="1"/>
        </w:numPr>
        <w:jc w:val="both"/>
        <w:rPr>
          <w:rFonts w:asciiTheme="minorHAnsi" w:eastAsia="BookAntiquaUnicode" w:hAnsiTheme="minorHAnsi" w:cstheme="minorHAnsi"/>
          <w:color w:val="auto"/>
          <w:sz w:val="22"/>
          <w:szCs w:val="22"/>
        </w:rPr>
      </w:pPr>
      <w:r w:rsidRPr="00281EDF">
        <w:rPr>
          <w:rFonts w:asciiTheme="minorHAnsi" w:eastAsia="BookAntiquaUnicode" w:hAnsiTheme="minorHAnsi" w:cstheme="minorHAnsi"/>
          <w:color w:val="auto"/>
          <w:sz w:val="22"/>
          <w:szCs w:val="22"/>
        </w:rPr>
        <w:t>Il nuovo metodo tariffario ha l’obiettivo di incentivare il miglioramento dei servizi di raccolta, trattamento e smaltimento dei rifiuti, omogeneizzare le condizioni nel Paese, garantire trasparenza delle informazioni agli utenti.</w:t>
      </w:r>
    </w:p>
    <w:p w14:paraId="5972B065" w14:textId="17D48AC8" w:rsidR="00281EDF" w:rsidRPr="00281EDF" w:rsidRDefault="00281EDF" w:rsidP="00281EDF">
      <w:pPr>
        <w:pStyle w:val="Default"/>
        <w:numPr>
          <w:ilvl w:val="0"/>
          <w:numId w:val="1"/>
        </w:numPr>
        <w:jc w:val="both"/>
        <w:rPr>
          <w:rFonts w:asciiTheme="minorHAnsi" w:eastAsia="BookAntiquaUnicode" w:hAnsiTheme="minorHAnsi" w:cstheme="minorHAnsi"/>
          <w:color w:val="auto"/>
          <w:sz w:val="22"/>
          <w:szCs w:val="22"/>
        </w:rPr>
      </w:pPr>
      <w:r>
        <w:rPr>
          <w:rFonts w:asciiTheme="minorHAnsi" w:eastAsia="BookAntiquaUnicode" w:hAnsiTheme="minorHAnsi" w:cstheme="minorHAnsi"/>
          <w:color w:val="auto"/>
          <w:sz w:val="22"/>
          <w:szCs w:val="22"/>
        </w:rPr>
        <w:t>L</w:t>
      </w:r>
      <w:r w:rsidRPr="00281EDF">
        <w:rPr>
          <w:rFonts w:asciiTheme="minorHAnsi" w:eastAsia="BookAntiquaUnicode" w:hAnsiTheme="minorHAnsi" w:cstheme="minorHAnsi"/>
          <w:color w:val="auto"/>
          <w:sz w:val="22"/>
          <w:szCs w:val="22"/>
        </w:rPr>
        <w:t>e nuove regole definiscono i corrispettivi TARI da applicare agli utenti nel 2020-2021, i criteri per i costi riconosciuti nel biennio in corso 2018-2019 e gli obblighi di comunicazione, per uno sviluppo strutturato di un settore che parte da condizioni molto diversificate nel Paese, sia a livello industriale che di governance territoriale.</w:t>
      </w:r>
    </w:p>
    <w:p w14:paraId="1320B9CA" w14:textId="77777777" w:rsidR="00490674" w:rsidRDefault="00490674" w:rsidP="00490674">
      <w:pPr>
        <w:autoSpaceDE w:val="0"/>
        <w:autoSpaceDN w:val="0"/>
        <w:adjustRightInd w:val="0"/>
        <w:spacing w:after="0" w:line="240" w:lineRule="auto"/>
        <w:rPr>
          <w:rFonts w:eastAsia="BookAntiquaUnicode,Bold" w:cstheme="minorHAnsi"/>
          <w:b/>
          <w:bCs/>
        </w:rPr>
      </w:pPr>
    </w:p>
    <w:p w14:paraId="7A81B980" w14:textId="063A7F3E" w:rsidR="00490674" w:rsidRP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490674">
        <w:rPr>
          <w:rFonts w:eastAsia="BookAntiquaUnicode,Bold" w:cstheme="minorHAnsi"/>
          <w:b/>
          <w:bCs/>
        </w:rPr>
        <w:t xml:space="preserve">VISTA </w:t>
      </w:r>
      <w:r w:rsidRPr="00490674">
        <w:rPr>
          <w:rFonts w:eastAsia="BookAntiquaUnicode" w:cstheme="minorHAnsi"/>
        </w:rPr>
        <w:t>la delibera di ARERA n. 443/2019, recante “Definizione dei criteri di riconoscimento dei costi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efficienti di esercizio e di investimento del servizio integrato dei rifiuti, per il periodo 2018-2021”;</w:t>
      </w:r>
    </w:p>
    <w:p w14:paraId="111C28DC" w14:textId="77777777" w:rsid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</w:rPr>
      </w:pPr>
    </w:p>
    <w:p w14:paraId="7ED44C20" w14:textId="0A6BC2A7" w:rsidR="00490674" w:rsidRP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490674">
        <w:rPr>
          <w:rFonts w:eastAsia="BookAntiquaUnicode,Bold" w:cstheme="minorHAnsi"/>
          <w:b/>
          <w:bCs/>
        </w:rPr>
        <w:t xml:space="preserve">VISTA </w:t>
      </w:r>
      <w:r w:rsidRPr="00490674">
        <w:rPr>
          <w:rFonts w:eastAsia="BookAntiquaUnicode" w:cstheme="minorHAnsi"/>
        </w:rPr>
        <w:t>la Deliberazione 3 Marzo 2020 57/2020/R/RIF secondo la quale, laddove risultino operativi più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gestori nell’ambito del servizio integrato di gestione dei rifiuti, anche differenziati, urbani e assimilati,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ovvero dei singoli servizi che lo compongono, secondo quanto stabilito dalla normativa di settore, l’Ente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territorialmente competente acquisisce, da ciascun soggetto affidatario, inclusi i comuni che gestiscono in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economia, la parte di piano economico finanziario di competenza, nonché i dati e gli atti di pertinenza, al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fine di ricomporre il piano economico finanziario da trasmettere all’Autorità ai sensi del comma 6.4 della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deliberazione 443/2019/R/RIF;</w:t>
      </w:r>
    </w:p>
    <w:p w14:paraId="2D16B077" w14:textId="77777777" w:rsidR="00490674" w:rsidRP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</w:pPr>
    </w:p>
    <w:p w14:paraId="31A325C7" w14:textId="5C091CF4" w:rsidR="00F3098C" w:rsidRDefault="00490674" w:rsidP="00F3098C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281EDF">
        <w:rPr>
          <w:rFonts w:eastAsia="BookAntiquaUnicode,Bold" w:cstheme="minorHAnsi"/>
          <w:b/>
          <w:bCs/>
        </w:rPr>
        <w:t xml:space="preserve">VISTA </w:t>
      </w:r>
      <w:r w:rsidRPr="00281EDF">
        <w:rPr>
          <w:rFonts w:eastAsia="BookAntiquaUnicode" w:cstheme="minorHAnsi"/>
        </w:rPr>
        <w:t xml:space="preserve">la determinazione </w:t>
      </w:r>
      <w:r w:rsidR="00C3207E" w:rsidRPr="00281EDF">
        <w:rPr>
          <w:rFonts w:eastAsia="BookAntiquaUnicode" w:cstheme="minorHAnsi"/>
        </w:rPr>
        <w:t xml:space="preserve">del </w:t>
      </w:r>
      <w:r w:rsidR="00C3207E" w:rsidRPr="00491DA1">
        <w:rPr>
          <w:rFonts w:eastAsia="BookAntiquaUnicode" w:cstheme="minorHAnsi"/>
          <w:highlight w:val="yellow"/>
        </w:rPr>
        <w:t xml:space="preserve">Responsabile Servizio </w:t>
      </w:r>
      <w:r w:rsidR="00491DA1" w:rsidRPr="00491DA1">
        <w:rPr>
          <w:rFonts w:eastAsia="BookAntiquaUnicode" w:cstheme="minorHAnsi"/>
          <w:highlight w:val="yellow"/>
        </w:rPr>
        <w:t>____________</w:t>
      </w:r>
      <w:r w:rsidR="00C3207E" w:rsidRPr="00491DA1">
        <w:rPr>
          <w:rFonts w:eastAsia="BookAntiquaUnicode" w:cstheme="minorHAnsi"/>
          <w:highlight w:val="yellow"/>
        </w:rPr>
        <w:t xml:space="preserve"> </w:t>
      </w:r>
      <w:r w:rsidRPr="00491DA1">
        <w:rPr>
          <w:rFonts w:eastAsia="BookAntiquaUnicode" w:cstheme="minorHAnsi"/>
          <w:highlight w:val="yellow"/>
        </w:rPr>
        <w:t xml:space="preserve">n. </w:t>
      </w:r>
      <w:r w:rsidR="00491DA1" w:rsidRPr="00491DA1">
        <w:rPr>
          <w:rFonts w:eastAsia="BookAntiquaUnicode" w:cstheme="minorHAnsi"/>
          <w:highlight w:val="yellow"/>
        </w:rPr>
        <w:t>XXXX</w:t>
      </w:r>
      <w:r w:rsidRPr="00491DA1">
        <w:rPr>
          <w:rFonts w:eastAsia="BookAntiquaUnicode" w:cstheme="minorHAnsi"/>
          <w:highlight w:val="yellow"/>
        </w:rPr>
        <w:t xml:space="preserve"> del </w:t>
      </w:r>
      <w:r w:rsidR="00491DA1" w:rsidRPr="00491DA1">
        <w:rPr>
          <w:rFonts w:eastAsia="BookAntiquaUnicode" w:cstheme="minorHAnsi"/>
          <w:highlight w:val="yellow"/>
        </w:rPr>
        <w:t>XXXXXXXXX</w:t>
      </w:r>
      <w:r w:rsidRPr="00281EDF">
        <w:rPr>
          <w:rFonts w:eastAsia="BookAntiquaUnicode" w:cstheme="minorHAnsi"/>
        </w:rPr>
        <w:t xml:space="preserve"> </w:t>
      </w:r>
      <w:r w:rsidR="00C3207E" w:rsidRPr="00281EDF">
        <w:rPr>
          <w:rFonts w:eastAsia="BookAntiquaUnicode" w:cstheme="minorHAnsi"/>
        </w:rPr>
        <w:t>con la quale si è provveduto all’approvazione del</w:t>
      </w:r>
      <w:r w:rsidRPr="00281EDF">
        <w:rPr>
          <w:rFonts w:eastAsia="BookAntiquaUnicode" w:cstheme="minorHAnsi"/>
        </w:rPr>
        <w:t xml:space="preserve"> PEF </w:t>
      </w:r>
      <w:r w:rsidR="00DC2356" w:rsidRPr="00281EDF">
        <w:rPr>
          <w:rFonts w:eastAsia="BookAntiquaUnicode" w:cstheme="minorHAnsi"/>
        </w:rPr>
        <w:t xml:space="preserve">del </w:t>
      </w:r>
      <w:r w:rsidR="00491DA1" w:rsidRPr="00491DA1">
        <w:rPr>
          <w:rFonts w:ascii="Calibri" w:hAnsi="Calibri" w:cs="Calibri"/>
          <w:highlight w:val="yellow"/>
        </w:rPr>
        <w:t>Comune di ______________</w:t>
      </w:r>
      <w:r w:rsidR="00491DA1">
        <w:rPr>
          <w:rFonts w:ascii="Calibri" w:hAnsi="Calibri" w:cs="Calibri"/>
        </w:rPr>
        <w:t xml:space="preserve"> </w:t>
      </w:r>
      <w:r w:rsidRPr="00281EDF">
        <w:rPr>
          <w:rFonts w:eastAsia="BookAntiquaUnicode" w:cstheme="minorHAnsi"/>
        </w:rPr>
        <w:t>e dell</w:t>
      </w:r>
      <w:r w:rsidR="00281EDF">
        <w:rPr>
          <w:rFonts w:eastAsia="BookAntiquaUnicode" w:cstheme="minorHAnsi"/>
        </w:rPr>
        <w:t>’allegata</w:t>
      </w:r>
      <w:r w:rsidRPr="00281EDF">
        <w:rPr>
          <w:rFonts w:eastAsia="BookAntiquaUnicode" w:cstheme="minorHAnsi"/>
        </w:rPr>
        <w:t xml:space="preserve"> relazione accompagnatoria</w:t>
      </w:r>
      <w:r w:rsidR="00281EDF">
        <w:rPr>
          <w:rFonts w:eastAsia="BookAntiquaUnicode" w:cstheme="minorHAnsi"/>
        </w:rPr>
        <w:t>.</w:t>
      </w:r>
    </w:p>
    <w:p w14:paraId="7B15F12A" w14:textId="13D1C8BA" w:rsidR="00DC2356" w:rsidRDefault="00DC2356" w:rsidP="00F3098C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</w:p>
    <w:p w14:paraId="720E53C5" w14:textId="72BE0834" w:rsidR="00DC2356" w:rsidRDefault="00DC2356" w:rsidP="00F3098C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highlight w:val="yellow"/>
        </w:rPr>
      </w:pPr>
      <w:r w:rsidRPr="00281EDF">
        <w:rPr>
          <w:rFonts w:eastAsia="BookAntiquaUnicode" w:cstheme="minorHAnsi"/>
          <w:b/>
          <w:bCs/>
          <w:highlight w:val="yellow"/>
        </w:rPr>
        <w:t>VISTA</w:t>
      </w:r>
      <w:r w:rsidRPr="00DC2356">
        <w:rPr>
          <w:rFonts w:eastAsia="BookAntiquaUnicode" w:cstheme="minorHAnsi"/>
          <w:highlight w:val="yellow"/>
        </w:rPr>
        <w:t xml:space="preserve"> la comunicazione prot. N. _________ del XX.XX.XXXX con il quale il gestore del servizio </w:t>
      </w:r>
      <w:r w:rsidR="00491DA1">
        <w:rPr>
          <w:rFonts w:eastAsia="BookAntiquaUnicode" w:cstheme="minorHAnsi"/>
          <w:highlight w:val="yellow"/>
        </w:rPr>
        <w:t>_______________</w:t>
      </w:r>
      <w:r w:rsidRPr="00DC2356">
        <w:rPr>
          <w:rFonts w:eastAsia="BookAntiquaUnicode" w:cstheme="minorHAnsi"/>
          <w:highlight w:val="yellow"/>
        </w:rPr>
        <w:t xml:space="preserve"> ha trasmesso il PEF di propria competenza.</w:t>
      </w:r>
    </w:p>
    <w:p w14:paraId="41B44D50" w14:textId="5C0191E3" w:rsidR="00DC2356" w:rsidRDefault="00DC2356" w:rsidP="00F3098C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highlight w:val="yellow"/>
        </w:rPr>
      </w:pPr>
    </w:p>
    <w:p w14:paraId="43468FBA" w14:textId="77777777" w:rsidR="006C2728" w:rsidRPr="00DC2356" w:rsidRDefault="006C2728" w:rsidP="00F3098C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highlight w:val="yellow"/>
        </w:rPr>
      </w:pPr>
    </w:p>
    <w:p w14:paraId="2D854EB4" w14:textId="77777777" w:rsidR="00C3207E" w:rsidRPr="00490674" w:rsidRDefault="00C3207E" w:rsidP="00C3207E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490674">
        <w:rPr>
          <w:rFonts w:eastAsia="BookAntiquaUnicode,Bold" w:cstheme="minorHAnsi"/>
          <w:b/>
          <w:bCs/>
        </w:rPr>
        <w:t xml:space="preserve">DATO ATTO </w:t>
      </w:r>
      <w:r w:rsidRPr="00490674">
        <w:rPr>
          <w:rFonts w:eastAsia="BookAntiquaUnicode" w:cstheme="minorHAnsi"/>
        </w:rPr>
        <w:t>che la Deliberazione 3 marzo 2020 57/2020/R/RIF stabilisce che laddove l’Ente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territorialmente competente risulti identificabile con il gestore, la procedura di validazione di cui al comma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6.3 del provvedimento da ultimo citato può essere svolta da un soggetto, che può esser inteso come una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specifica struttura o un’unità organizzativa, nell’ambito dell’Ente medesimo o identificabile in un’altra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amministrazione territoriale, dotato di adeguati profili di terzietà rispetto all’attività gestionale, al fine di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evitare sovrapposizioni tra chi è investito della responsabilità di dichiarare la veridicità dei dati da</w:t>
      </w:r>
      <w:r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considerare, ossia il responsabile dell’attività gestionale, e chi è chiamato a validarli;</w:t>
      </w:r>
    </w:p>
    <w:p w14:paraId="03EDAB29" w14:textId="77777777" w:rsid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</w:rPr>
      </w:pPr>
    </w:p>
    <w:p w14:paraId="407EC64F" w14:textId="131D0EF1" w:rsidR="00F3098C" w:rsidRPr="00490674" w:rsidRDefault="00F3098C" w:rsidP="00F3098C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281EDF">
        <w:rPr>
          <w:rFonts w:eastAsia="BookAntiquaUnicode,Bold" w:cstheme="minorHAnsi"/>
          <w:b/>
          <w:bCs/>
        </w:rPr>
        <w:lastRenderedPageBreak/>
        <w:t xml:space="preserve">CONSIDERATO </w:t>
      </w:r>
      <w:r w:rsidRPr="00281EDF">
        <w:rPr>
          <w:rFonts w:eastAsia="BookAntiquaUnicode" w:cstheme="minorHAnsi"/>
        </w:rPr>
        <w:t xml:space="preserve">che con la </w:t>
      </w:r>
      <w:r w:rsidRPr="00563045">
        <w:rPr>
          <w:rFonts w:eastAsia="BookAntiquaUnicode" w:cstheme="minorHAnsi"/>
          <w:highlight w:val="yellow"/>
        </w:rPr>
        <w:t>deliberazione di G.C. n.</w:t>
      </w:r>
      <w:r w:rsidR="00C3207E" w:rsidRPr="00563045">
        <w:rPr>
          <w:rFonts w:eastAsia="BookAntiquaUnicode" w:cstheme="minorHAnsi"/>
          <w:highlight w:val="yellow"/>
        </w:rPr>
        <w:t xml:space="preserve"> </w:t>
      </w:r>
      <w:r w:rsidR="00563045" w:rsidRPr="00563045">
        <w:rPr>
          <w:rFonts w:eastAsia="BookAntiquaUnicode" w:cstheme="minorHAnsi"/>
          <w:highlight w:val="yellow"/>
        </w:rPr>
        <w:t>XXX</w:t>
      </w:r>
      <w:r w:rsidRPr="00563045">
        <w:rPr>
          <w:rFonts w:eastAsia="BookAntiquaUnicode" w:cstheme="minorHAnsi"/>
          <w:highlight w:val="yellow"/>
        </w:rPr>
        <w:t xml:space="preserve"> del </w:t>
      </w:r>
      <w:r w:rsidR="00563045" w:rsidRPr="00563045">
        <w:rPr>
          <w:rFonts w:eastAsia="BookAntiquaUnicode" w:cstheme="minorHAnsi"/>
          <w:highlight w:val="yellow"/>
        </w:rPr>
        <w:t>XXXXXXXXX</w:t>
      </w:r>
      <w:r w:rsidRPr="00281EDF">
        <w:rPr>
          <w:rFonts w:eastAsia="BookAntiquaUnicode" w:cstheme="minorHAnsi"/>
        </w:rPr>
        <w:t xml:space="preserve"> si deliberava di incaricare il Responsabile del Servizio </w:t>
      </w:r>
      <w:r w:rsidR="00563045" w:rsidRPr="00563045">
        <w:rPr>
          <w:rFonts w:eastAsia="BookAntiquaUnicode" w:cstheme="minorHAnsi"/>
          <w:highlight w:val="yellow"/>
        </w:rPr>
        <w:t>__________</w:t>
      </w:r>
      <w:r w:rsidRPr="00281EDF">
        <w:rPr>
          <w:rFonts w:eastAsia="BookAntiquaUnicode" w:cstheme="minorHAnsi"/>
        </w:rPr>
        <w:t xml:space="preserve"> della procedura di validazione di cui al comma 6.3 della deliberazione ARERA n.443/2019;</w:t>
      </w:r>
    </w:p>
    <w:p w14:paraId="60D4D28D" w14:textId="77777777" w:rsid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</w:rPr>
      </w:pPr>
    </w:p>
    <w:p w14:paraId="25DE6FEB" w14:textId="378AC2DF" w:rsid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490674">
        <w:rPr>
          <w:rFonts w:eastAsia="BookAntiquaUnicode,Bold" w:cstheme="minorHAnsi"/>
          <w:b/>
          <w:bCs/>
        </w:rPr>
        <w:t xml:space="preserve">DATO ATTO </w:t>
      </w:r>
      <w:r w:rsidRPr="00490674">
        <w:rPr>
          <w:rFonts w:eastAsia="BookAntiquaUnicode" w:cstheme="minorHAnsi"/>
        </w:rPr>
        <w:t>che la deliberazione ARERA n.443/2019 all’art.6 definisce la procedura di approvazione del</w:t>
      </w:r>
      <w:r w:rsidR="00F3098C"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piano economico finanziario demandando al soggetto gestore la predisposizione annuale del Piano</w:t>
      </w:r>
      <w:r w:rsidR="00F3098C"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Economico Finanziario (PEF) per la validazione da parte dell’ente territorialmente competente ed il</w:t>
      </w:r>
      <w:r w:rsidR="00F3098C"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successivo invio all’Autorità in coerenza con gli obiettivi definiti;</w:t>
      </w:r>
    </w:p>
    <w:p w14:paraId="6162B7F5" w14:textId="23380EC4" w:rsidR="00C3207E" w:rsidRDefault="00C3207E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</w:p>
    <w:p w14:paraId="38767334" w14:textId="4B053A24" w:rsidR="00C3207E" w:rsidRPr="00490674" w:rsidRDefault="00C3207E" w:rsidP="00C3207E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281EDF">
        <w:rPr>
          <w:rFonts w:eastAsia="BookAntiquaUnicode" w:cstheme="minorHAnsi"/>
          <w:b/>
          <w:bCs/>
        </w:rPr>
        <w:t>CONSIDERATO</w:t>
      </w:r>
      <w:r w:rsidRPr="00281EDF">
        <w:rPr>
          <w:rFonts w:eastAsia="BookAntiquaUnicode" w:cstheme="minorHAnsi"/>
        </w:rPr>
        <w:t xml:space="preserve"> che il </w:t>
      </w:r>
      <w:r w:rsidRPr="00563045">
        <w:rPr>
          <w:rFonts w:eastAsia="BookAntiquaUnicode" w:cstheme="minorHAnsi"/>
          <w:highlight w:val="yellow"/>
        </w:rPr>
        <w:t xml:space="preserve">Comune di </w:t>
      </w:r>
      <w:r w:rsidR="00563045" w:rsidRPr="00563045">
        <w:rPr>
          <w:rFonts w:eastAsia="BookAntiquaUnicode" w:cstheme="minorHAnsi"/>
          <w:highlight w:val="yellow"/>
        </w:rPr>
        <w:t>_____________</w:t>
      </w:r>
      <w:r w:rsidRPr="00563045">
        <w:rPr>
          <w:rFonts w:eastAsia="BookAntiquaUnicode" w:cstheme="minorHAnsi"/>
          <w:highlight w:val="yellow"/>
        </w:rPr>
        <w:t>,</w:t>
      </w:r>
      <w:r w:rsidRPr="00281EDF">
        <w:rPr>
          <w:rFonts w:eastAsia="BookAntiquaUnicode" w:cstheme="minorHAnsi"/>
        </w:rPr>
        <w:t xml:space="preserve"> in qualità di Ente Territorialmente Competente, ha provveduto al consolidamento dei PEF ricevuti e alla messa in pratica di tutte le procedure previste dalla delibera di ARERA n. 443/2019.</w:t>
      </w:r>
    </w:p>
    <w:p w14:paraId="389B4A19" w14:textId="77777777" w:rsidR="00C3207E" w:rsidRPr="00490674" w:rsidRDefault="00C3207E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</w:p>
    <w:p w14:paraId="3E65E1CE" w14:textId="77777777" w:rsidR="00DC2356" w:rsidRDefault="00DC2356" w:rsidP="00C3207E">
      <w:pPr>
        <w:autoSpaceDE w:val="0"/>
        <w:autoSpaceDN w:val="0"/>
        <w:adjustRightInd w:val="0"/>
        <w:spacing w:after="0" w:line="240" w:lineRule="auto"/>
        <w:rPr>
          <w:rFonts w:eastAsia="BookAntiquaUnicode" w:cstheme="minorHAnsi"/>
          <w:b/>
          <w:bCs/>
        </w:rPr>
      </w:pPr>
    </w:p>
    <w:p w14:paraId="122C4D43" w14:textId="68271538" w:rsidR="00490674" w:rsidRPr="00F3098C" w:rsidRDefault="00490674" w:rsidP="00F3098C">
      <w:pPr>
        <w:autoSpaceDE w:val="0"/>
        <w:autoSpaceDN w:val="0"/>
        <w:adjustRightInd w:val="0"/>
        <w:spacing w:after="0" w:line="240" w:lineRule="auto"/>
        <w:jc w:val="center"/>
        <w:rPr>
          <w:rFonts w:eastAsia="BookAntiquaUnicode" w:cstheme="minorHAnsi"/>
          <w:b/>
          <w:bCs/>
        </w:rPr>
      </w:pPr>
      <w:r w:rsidRPr="00F3098C">
        <w:rPr>
          <w:rFonts w:eastAsia="BookAntiquaUnicode" w:cstheme="minorHAnsi"/>
          <w:b/>
          <w:bCs/>
        </w:rPr>
        <w:t>DETERMINA</w:t>
      </w:r>
    </w:p>
    <w:p w14:paraId="7D5BA819" w14:textId="77777777" w:rsidR="00F3098C" w:rsidRDefault="00F3098C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</w:p>
    <w:p w14:paraId="45A8A114" w14:textId="5A1734E7" w:rsidR="00490674" w:rsidRPr="00490674" w:rsidRDefault="00490674" w:rsidP="00490674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</w:rPr>
      </w:pPr>
      <w:r w:rsidRPr="00490674">
        <w:rPr>
          <w:rFonts w:eastAsia="BookAntiquaUnicode" w:cstheme="minorHAnsi"/>
        </w:rPr>
        <w:t xml:space="preserve">Di </w:t>
      </w:r>
      <w:r w:rsidR="00F67637">
        <w:rPr>
          <w:rFonts w:eastAsia="BookAntiquaUnicode" w:cstheme="minorHAnsi"/>
        </w:rPr>
        <w:t xml:space="preserve">validare il </w:t>
      </w:r>
      <w:r w:rsidRPr="00490674">
        <w:rPr>
          <w:rFonts w:eastAsia="BookAntiquaUnicode" w:cstheme="minorHAnsi"/>
        </w:rPr>
        <w:t>PIANO ECONOMICO FINANZIARIO 2020 (PEF)</w:t>
      </w:r>
      <w:r w:rsidR="00281EDF">
        <w:rPr>
          <w:rFonts w:eastAsia="BookAntiquaUnicode" w:cstheme="minorHAnsi"/>
        </w:rPr>
        <w:t xml:space="preserve"> </w:t>
      </w:r>
      <w:r w:rsidRPr="00490674">
        <w:rPr>
          <w:rFonts w:eastAsia="BookAntiquaUnicode" w:cstheme="minorHAnsi"/>
        </w:rPr>
        <w:t>relativo alla gestione del servizio rifiuti</w:t>
      </w:r>
      <w:r w:rsidR="00F67637">
        <w:rPr>
          <w:rFonts w:eastAsia="BookAntiquaUnicode" w:cstheme="minorHAnsi"/>
        </w:rPr>
        <w:t xml:space="preserve"> e l’allegata relazione</w:t>
      </w:r>
      <w:r w:rsidRPr="00490674">
        <w:rPr>
          <w:rFonts w:eastAsia="BookAntiquaUnicode" w:cstheme="minorHAnsi"/>
        </w:rPr>
        <w:t xml:space="preserve">, </w:t>
      </w:r>
      <w:r w:rsidR="00F67637">
        <w:rPr>
          <w:rFonts w:eastAsia="BookAntiquaUnicode" w:cstheme="minorHAnsi"/>
        </w:rPr>
        <w:t xml:space="preserve">con la quale si attesta la </w:t>
      </w:r>
      <w:r w:rsidR="00C3207E">
        <w:rPr>
          <w:rFonts w:eastAsia="BookAntiquaUnicode" w:cstheme="minorHAnsi"/>
        </w:rPr>
        <w:t>verifica</w:t>
      </w:r>
      <w:r w:rsidR="00F67637">
        <w:rPr>
          <w:rFonts w:eastAsia="BookAntiquaUnicode" w:cstheme="minorHAnsi"/>
        </w:rPr>
        <w:t xml:space="preserve"> </w:t>
      </w:r>
      <w:r w:rsidR="00C3207E">
        <w:rPr>
          <w:rFonts w:eastAsia="BookAntiquaUnicode" w:cstheme="minorHAnsi"/>
        </w:rPr>
        <w:t>del</w:t>
      </w:r>
      <w:r w:rsidRPr="00490674">
        <w:rPr>
          <w:rFonts w:eastAsia="BookAntiquaUnicode" w:cstheme="minorHAnsi"/>
        </w:rPr>
        <w:t>la coerenza degli elementi di costo riportati nel PEF rispetto ai dati contabili dei gestori</w:t>
      </w:r>
      <w:r w:rsidR="00F67637">
        <w:rPr>
          <w:rFonts w:eastAsia="BookAntiquaUnicode" w:cstheme="minorHAnsi"/>
        </w:rPr>
        <w:t>,</w:t>
      </w:r>
      <w:r>
        <w:rPr>
          <w:rFonts w:eastAsia="SymbolUnicode" w:cstheme="minorHAnsi"/>
        </w:rPr>
        <w:t xml:space="preserve"> </w:t>
      </w:r>
      <w:r w:rsidR="00C3207E">
        <w:rPr>
          <w:rFonts w:eastAsia="SymbolUnicode" w:cstheme="minorHAnsi"/>
        </w:rPr>
        <w:t>de</w:t>
      </w:r>
      <w:r w:rsidRPr="00490674">
        <w:rPr>
          <w:rFonts w:eastAsia="BookAntiquaUnicode" w:cstheme="minorHAnsi"/>
        </w:rPr>
        <w:t>l rispetto della metodologia prevista dal MTR per la determinazione dei costi riconosciuti</w:t>
      </w:r>
      <w:r w:rsidR="00F67637">
        <w:rPr>
          <w:rFonts w:eastAsia="BookAntiquaUnicode" w:cstheme="minorHAnsi"/>
        </w:rPr>
        <w:t xml:space="preserve"> e </w:t>
      </w:r>
      <w:r w:rsidR="00C3207E">
        <w:rPr>
          <w:rFonts w:eastAsia="SymbolUnicode" w:cstheme="minorHAnsi"/>
        </w:rPr>
        <w:t>de</w:t>
      </w:r>
      <w:r w:rsidRPr="00490674">
        <w:rPr>
          <w:rFonts w:eastAsia="BookAntiquaUnicode" w:cstheme="minorHAnsi"/>
        </w:rPr>
        <w:t>l rispetto dell’equilibrio economico finanziario del gestore.</w:t>
      </w:r>
    </w:p>
    <w:p w14:paraId="02B5FBEA" w14:textId="77777777" w:rsidR="00281EDF" w:rsidRDefault="00281EDF" w:rsidP="00F3098C">
      <w:pPr>
        <w:autoSpaceDE w:val="0"/>
        <w:autoSpaceDN w:val="0"/>
        <w:adjustRightInd w:val="0"/>
        <w:spacing w:after="0" w:line="240" w:lineRule="auto"/>
        <w:jc w:val="right"/>
        <w:rPr>
          <w:rFonts w:eastAsia="ArialUnicode,Bold" w:cstheme="minorHAnsi"/>
          <w:b/>
          <w:bCs/>
          <w:highlight w:val="yellow"/>
        </w:rPr>
      </w:pPr>
    </w:p>
    <w:p w14:paraId="08F91F7D" w14:textId="0A373341" w:rsidR="00490674" w:rsidRDefault="00F3098C" w:rsidP="00F3098C">
      <w:pPr>
        <w:autoSpaceDE w:val="0"/>
        <w:autoSpaceDN w:val="0"/>
        <w:adjustRightInd w:val="0"/>
        <w:spacing w:after="0" w:line="240" w:lineRule="auto"/>
        <w:jc w:val="right"/>
        <w:rPr>
          <w:rFonts w:eastAsia="ArialUnicode,Bold" w:cstheme="minorHAnsi"/>
          <w:b/>
          <w:bCs/>
        </w:rPr>
      </w:pPr>
      <w:r w:rsidRPr="00DC2356">
        <w:rPr>
          <w:rFonts w:eastAsia="ArialUnicode,Bold" w:cstheme="minorHAnsi"/>
          <w:b/>
          <w:bCs/>
          <w:highlight w:val="yellow"/>
        </w:rPr>
        <w:t xml:space="preserve">Il Responsabile Servizio </w:t>
      </w:r>
      <w:r w:rsidR="00DC2356" w:rsidRPr="00DC2356">
        <w:rPr>
          <w:rFonts w:eastAsia="ArialUnicode,Bold" w:cstheme="minorHAnsi"/>
          <w:b/>
          <w:bCs/>
          <w:highlight w:val="yellow"/>
        </w:rPr>
        <w:t>__________</w:t>
      </w:r>
    </w:p>
    <w:sectPr w:rsidR="00490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Unicode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Unicod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01C79"/>
    <w:multiLevelType w:val="hybridMultilevel"/>
    <w:tmpl w:val="C0504E92"/>
    <w:lvl w:ilvl="0" w:tplc="A6C43A4C">
      <w:start w:val="63"/>
      <w:numFmt w:val="bullet"/>
      <w:lvlText w:val="-"/>
      <w:lvlJc w:val="left"/>
      <w:pPr>
        <w:ind w:left="720" w:hanging="360"/>
      </w:pPr>
      <w:rPr>
        <w:rFonts w:ascii="Calibri" w:eastAsia="BookAntiqua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4"/>
    <w:rsid w:val="00281EDF"/>
    <w:rsid w:val="00440533"/>
    <w:rsid w:val="00456D42"/>
    <w:rsid w:val="00490674"/>
    <w:rsid w:val="00491DA1"/>
    <w:rsid w:val="00563045"/>
    <w:rsid w:val="00597D93"/>
    <w:rsid w:val="006C2728"/>
    <w:rsid w:val="009A3168"/>
    <w:rsid w:val="00C05446"/>
    <w:rsid w:val="00C3207E"/>
    <w:rsid w:val="00DC2356"/>
    <w:rsid w:val="00F3098C"/>
    <w:rsid w:val="00F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8ABF"/>
  <w15:chartTrackingRefBased/>
  <w15:docId w15:val="{FB5F63AC-37B6-4A6E-A502-9EA00F8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1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3919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2020-11-03T14:06:00Z</dcterms:created>
  <dcterms:modified xsi:type="dcterms:W3CDTF">2020-11-05T14:23:00Z</dcterms:modified>
</cp:coreProperties>
</file>