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8CDE" w14:textId="144293AD" w:rsidR="00F8435F" w:rsidRPr="006F2327" w:rsidRDefault="00F8435F" w:rsidP="00D85679">
      <w:pPr>
        <w:autoSpaceDE w:val="0"/>
        <w:autoSpaceDN w:val="0"/>
        <w:adjustRightInd w:val="0"/>
        <w:spacing w:after="0" w:line="240" w:lineRule="auto"/>
        <w:jc w:val="both"/>
        <w:rPr>
          <w:rFonts w:eastAsia="VerdanaUnicode,Bold" w:cstheme="minorHAnsi"/>
          <w:b/>
          <w:bCs/>
          <w:sz w:val="24"/>
          <w:szCs w:val="24"/>
        </w:rPr>
      </w:pPr>
      <w:r w:rsidRPr="006F2327">
        <w:rPr>
          <w:rFonts w:eastAsia="VerdanaUnicode,Bold" w:cstheme="minorHAnsi"/>
          <w:b/>
          <w:bCs/>
          <w:sz w:val="24"/>
          <w:szCs w:val="24"/>
        </w:rPr>
        <w:t>LA GIUNTA COMUNALE</w:t>
      </w:r>
    </w:p>
    <w:p w14:paraId="592811BD" w14:textId="77777777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VerdanaUnicode,Bold" w:cstheme="minorHAnsi"/>
          <w:b/>
          <w:bCs/>
          <w:sz w:val="24"/>
          <w:szCs w:val="24"/>
        </w:rPr>
      </w:pPr>
    </w:p>
    <w:p w14:paraId="5FE00439" w14:textId="77777777" w:rsidR="006F2327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1D12AF4D" w14:textId="67623BD8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RICHIAMATA </w:t>
      </w:r>
      <w:r w:rsidRPr="006F2327">
        <w:rPr>
          <w:rFonts w:eastAsia="BookAntiquaUnicode" w:cstheme="minorHAnsi"/>
          <w:sz w:val="24"/>
          <w:szCs w:val="24"/>
        </w:rPr>
        <w:t>la legge 27 dicembre 2013 n. 147 (legge di stabilità 2014) che ha stabilito, tra l'altro, l'istituzione dell'Imposta Unica Comunale "IUC" dal 1</w:t>
      </w:r>
      <w:r w:rsidR="006F2327" w:rsidRPr="006F2327">
        <w:rPr>
          <w:rFonts w:eastAsia="BookAntiquaUnicode" w:cstheme="minorHAnsi"/>
          <w:sz w:val="24"/>
          <w:szCs w:val="24"/>
        </w:rPr>
        <w:t>°</w:t>
      </w:r>
      <w:r w:rsidRPr="006F2327">
        <w:rPr>
          <w:rFonts w:eastAsia="BookAntiquaUnicode" w:cstheme="minorHAnsi"/>
          <w:sz w:val="24"/>
          <w:szCs w:val="24"/>
        </w:rPr>
        <w:t xml:space="preserve"> gennaio 2014 e delle sue componenti TASI e TARI, oltre ad una sostanziale modifica normativa della componente IMU;</w:t>
      </w:r>
    </w:p>
    <w:p w14:paraId="224FBAF4" w14:textId="77777777" w:rsidR="006F2327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7D7B8B75" w14:textId="6B11AA80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DATO ATTO </w:t>
      </w:r>
      <w:r w:rsidRPr="006F2327">
        <w:rPr>
          <w:rFonts w:eastAsia="BookAntiquaUnicode" w:cstheme="minorHAnsi"/>
          <w:sz w:val="24"/>
          <w:szCs w:val="24"/>
        </w:rPr>
        <w:t>che il comma 704 art. 1 della Legge n. 147 del 27.12.2013 (legge di stabilità 2014) ha stabilito l'abrogazione dell'articolo 14 del decreto</w:t>
      </w:r>
      <w:r w:rsidR="006F2327" w:rsidRPr="006F2327">
        <w:rPr>
          <w:rFonts w:eastAsia="BookAntiquaUnicode" w:cstheme="minorHAnsi"/>
          <w:sz w:val="24"/>
          <w:szCs w:val="24"/>
        </w:rPr>
        <w:t>-</w:t>
      </w:r>
      <w:r w:rsidRPr="006F2327">
        <w:rPr>
          <w:rFonts w:eastAsia="BookAntiquaUnicode" w:cstheme="minorHAnsi"/>
          <w:sz w:val="24"/>
          <w:szCs w:val="24"/>
        </w:rPr>
        <w:t>legge 6 dicembre 2011, n. 201, convertito, con modificazioni, dalla legge 22 dicembre 2011, n. 214 (TARES);</w:t>
      </w:r>
    </w:p>
    <w:p w14:paraId="729F990D" w14:textId="77777777" w:rsidR="006F2327" w:rsidRPr="006F2327" w:rsidRDefault="006F2327" w:rsidP="00F8435F">
      <w:pPr>
        <w:pStyle w:val="Titolo"/>
        <w:jc w:val="both"/>
        <w:rPr>
          <w:rFonts w:asciiTheme="minorHAnsi" w:eastAsia="BookAntiquaUnicode" w:hAnsiTheme="minorHAnsi" w:cstheme="minorHAnsi"/>
          <w:b/>
          <w:bCs/>
          <w:sz w:val="24"/>
          <w:szCs w:val="24"/>
          <w:lang w:val="it-IT" w:eastAsia="en-US"/>
        </w:rPr>
      </w:pPr>
    </w:p>
    <w:p w14:paraId="59D312D8" w14:textId="0A156A67" w:rsidR="00F8435F" w:rsidRPr="006F2327" w:rsidRDefault="00F8435F" w:rsidP="00F8435F">
      <w:pPr>
        <w:pStyle w:val="Titolo"/>
        <w:jc w:val="both"/>
        <w:rPr>
          <w:rFonts w:asciiTheme="minorHAnsi" w:eastAsia="BookAntiquaUnicode" w:hAnsiTheme="minorHAnsi" w:cstheme="minorHAnsi"/>
          <w:sz w:val="24"/>
          <w:szCs w:val="24"/>
          <w:lang w:val="it-IT" w:eastAsia="en-US"/>
        </w:rPr>
      </w:pPr>
      <w:r w:rsidRPr="006F2327">
        <w:rPr>
          <w:rFonts w:asciiTheme="minorHAnsi" w:eastAsia="BookAntiquaUnicode" w:hAnsiTheme="minorHAnsi" w:cstheme="minorHAnsi"/>
          <w:b/>
          <w:bCs/>
          <w:sz w:val="24"/>
          <w:szCs w:val="24"/>
          <w:lang w:val="it-IT" w:eastAsia="en-US"/>
        </w:rPr>
        <w:t>DATO ATTO</w:t>
      </w:r>
      <w:r w:rsidRPr="006F2327">
        <w:rPr>
          <w:rFonts w:asciiTheme="minorHAnsi" w:eastAsia="BookAntiquaUnicode" w:hAnsiTheme="minorHAnsi" w:cstheme="minorHAnsi"/>
          <w:sz w:val="24"/>
          <w:szCs w:val="24"/>
          <w:lang w:val="it-IT" w:eastAsia="en-US"/>
        </w:rPr>
        <w:t xml:space="preserve"> l’art. 1, comma 738, della Legge 27 dicembre 2019, n. 160 ha abolito, con decorrenza del 2020, l’Imposta Unica Comunale, ad eccezione della Tassa sui Rifiuti (TARI);</w:t>
      </w:r>
    </w:p>
    <w:p w14:paraId="57A5AE1D" w14:textId="77777777" w:rsidR="006F2327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6D75EA89" w14:textId="5F5193F3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>VISTI:</w:t>
      </w:r>
    </w:p>
    <w:p w14:paraId="513E8D92" w14:textId="18310662" w:rsidR="00F8435F" w:rsidRPr="006F2327" w:rsidRDefault="00922634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>
        <w:rPr>
          <w:rFonts w:eastAsia="BookAntiquaUnicode" w:cstheme="minorHAnsi"/>
          <w:sz w:val="24"/>
          <w:szCs w:val="24"/>
        </w:rPr>
        <w:t>-</w:t>
      </w:r>
      <w:r w:rsidR="00F8435F" w:rsidRPr="006F2327">
        <w:rPr>
          <w:rFonts w:eastAsia="BookAntiquaUnicode" w:cstheme="minorHAnsi"/>
          <w:sz w:val="24"/>
          <w:szCs w:val="24"/>
        </w:rPr>
        <w:t xml:space="preserve"> l’articolo 1, comma 1, della legge 481/95 “Norme per la concorrenza e la regolazione dei servizi di pubblica utilità. Istituzione delle Autorità di regolazione dei servizi di pubblica utilità “ prevede che l’Autorit</w:t>
      </w:r>
      <w:r w:rsidR="006F2327" w:rsidRPr="006F2327">
        <w:rPr>
          <w:rFonts w:eastAsia="BookAntiquaUnicode" w:cstheme="minorHAnsi"/>
          <w:sz w:val="24"/>
          <w:szCs w:val="24"/>
        </w:rPr>
        <w:t>à</w:t>
      </w:r>
      <w:r w:rsidR="00F8435F" w:rsidRPr="006F2327">
        <w:rPr>
          <w:rFonts w:eastAsia="BookAntiquaUnicode" w:cstheme="minorHAnsi"/>
          <w:sz w:val="24"/>
          <w:szCs w:val="24"/>
        </w:rPr>
        <w:t xml:space="preserve"> debba perseguire, nello svolgimento delle proprie funzioni, “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la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finalità di garantire la promozione della concorrenza e dell’efficienza nel settore dei servizi di pubblica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utilità, […] nonché adeguati livelli di qualità nei servizi medesimi in condizioni di economicità e di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redditività, assicurandone la fruibilità e la diffusione in modo omogeneo sull’intero territorio nazionale,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definendo un sistema tariffario certo, trasparente e basato su criteri predefiniti, promuovendo la tutela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degli interessi di utenti e consumatori […]</w:t>
      </w:r>
      <w:r w:rsidR="00F8435F" w:rsidRPr="006F2327">
        <w:rPr>
          <w:rFonts w:eastAsia="BookAntiquaUnicode" w:cstheme="minorHAnsi"/>
          <w:sz w:val="24"/>
          <w:szCs w:val="24"/>
        </w:rPr>
        <w:t>”;</w:t>
      </w:r>
    </w:p>
    <w:p w14:paraId="2DEB4E9F" w14:textId="2E9ABE33" w:rsidR="00F8435F" w:rsidRPr="006F2327" w:rsidRDefault="00922634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Italic" w:cstheme="minorHAnsi"/>
          <w:i/>
          <w:iCs/>
          <w:sz w:val="24"/>
          <w:szCs w:val="24"/>
        </w:rPr>
      </w:pPr>
      <w:r>
        <w:rPr>
          <w:rFonts w:eastAsia="BookAntiquaUnicode" w:cstheme="minorHAnsi"/>
          <w:sz w:val="24"/>
          <w:szCs w:val="24"/>
        </w:rPr>
        <w:t>-</w:t>
      </w:r>
      <w:r w:rsidR="00F8435F" w:rsidRPr="006F2327">
        <w:rPr>
          <w:rFonts w:eastAsia="BookAntiquaUnicode" w:cstheme="minorHAnsi"/>
          <w:sz w:val="24"/>
          <w:szCs w:val="24"/>
        </w:rPr>
        <w:t xml:space="preserve"> l’articolo 1, comma 527, della legge 205/17, “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al fine di migliorare il sistema di regolazione del ciclo dei rifiuti, anche differenziati, urbani e assimilati, per garantire accessibilità, fruibilità e diffusione omogenee sull’intero territorio nazionale nonché adeguati livelli di qualità in condizioni di efficienza ed economicità della gestione, armonizzando gli obiettivi economico-finanziari con quelli generali di carattere sociale, ambientale e di impiego appropriato delle risorse, nonché di garantire l’adeguamento infrastrutturale agli obiettivi imposti dalla normativa europea</w:t>
      </w:r>
      <w:r w:rsidR="00F8435F" w:rsidRPr="006F2327">
        <w:rPr>
          <w:rFonts w:eastAsia="BookAntiquaUnicode" w:cstheme="minorHAnsi"/>
          <w:sz w:val="24"/>
          <w:szCs w:val="24"/>
        </w:rPr>
        <w:t>”, ha assegnato all’Autorità funzioni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di regolazione e controllo in materia di rifiuti urbani e assimilati, precisando che tali funzioni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sono attribuite “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con i medesimi poteri e nel quadro dei principi, delle finalità e delle attribuzioni, anche</w:t>
      </w:r>
    </w:p>
    <w:p w14:paraId="3734039A" w14:textId="77777777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Italic" w:cstheme="minorHAnsi"/>
          <w:i/>
          <w:iCs/>
          <w:sz w:val="24"/>
          <w:szCs w:val="24"/>
        </w:rPr>
        <w:t>di natura sanzionatoria, stabiliti dalla legge 481/95</w:t>
      </w:r>
      <w:r w:rsidRPr="006F2327">
        <w:rPr>
          <w:rFonts w:eastAsia="BookAntiquaUnicode" w:cstheme="minorHAnsi"/>
          <w:sz w:val="24"/>
          <w:szCs w:val="24"/>
        </w:rPr>
        <w:t>”;</w:t>
      </w:r>
    </w:p>
    <w:p w14:paraId="6F54F846" w14:textId="0F711097" w:rsidR="00F8435F" w:rsidRPr="006F2327" w:rsidRDefault="00922634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>
        <w:rPr>
          <w:rFonts w:eastAsia="BookAntiquaUnicode" w:cstheme="minorHAnsi"/>
          <w:sz w:val="24"/>
          <w:szCs w:val="24"/>
        </w:rPr>
        <w:t>-</w:t>
      </w:r>
      <w:r w:rsidR="00F8435F" w:rsidRPr="006F2327">
        <w:rPr>
          <w:rFonts w:eastAsia="BookAntiquaUnicode" w:cstheme="minorHAnsi"/>
          <w:sz w:val="24"/>
          <w:szCs w:val="24"/>
        </w:rPr>
        <w:t xml:space="preserve"> la disposizione citata contiene l’esplicito riferimento all’intero “ciclo dei rifiuti, anche differenziati, urbani e assimilati”, che determina l’inclusione fra le attività oggetto delle competenze regolatorie dell’Autorità di tutte quelle riconducibili al concetto normativo di gestione dei rifiuti urbani ovvero “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la raccolta, il trasporto, il recupero e lo smaltimento dei rifiuti, compresi il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controllo di tali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operazioni e gli interventi successivi alla chiusura dei siti di smaltimento nonch</w:t>
      </w:r>
      <w:r w:rsidR="00262A36">
        <w:rPr>
          <w:rFonts w:eastAsia="BookAntiquaUnicode,Italic" w:cstheme="minorHAnsi"/>
          <w:i/>
          <w:iCs/>
          <w:sz w:val="24"/>
          <w:szCs w:val="24"/>
        </w:rPr>
        <w:t>é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 xml:space="preserve"> le operazioni effettuate</w:t>
      </w:r>
      <w:r w:rsidR="00F8435F"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in qualità di commerciante o intermediario</w:t>
      </w:r>
      <w:r w:rsidR="00F8435F" w:rsidRPr="006F2327">
        <w:rPr>
          <w:rFonts w:eastAsia="BookAntiquaUnicode" w:cstheme="minorHAnsi"/>
          <w:sz w:val="24"/>
          <w:szCs w:val="24"/>
        </w:rPr>
        <w:t>”, restando, al riguardo, irrilevante la natura giuridica del soggetto esercente il servizio e il relativo titolo autorizzativo;</w:t>
      </w:r>
    </w:p>
    <w:p w14:paraId="29C586DF" w14:textId="3CEE7A36" w:rsidR="00F8435F" w:rsidRPr="006F2327" w:rsidRDefault="00922634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>
        <w:rPr>
          <w:rFonts w:eastAsia="BookAntiquaUnicode" w:cstheme="minorHAnsi"/>
          <w:sz w:val="24"/>
          <w:szCs w:val="24"/>
        </w:rPr>
        <w:t>-</w:t>
      </w:r>
      <w:r w:rsidR="00F8435F" w:rsidRPr="006F2327">
        <w:rPr>
          <w:rFonts w:eastAsia="BookAntiquaUnicode" w:cstheme="minorHAnsi"/>
          <w:sz w:val="24"/>
          <w:szCs w:val="24"/>
        </w:rPr>
        <w:t xml:space="preserve"> inoltre, la </w:t>
      </w:r>
      <w:proofErr w:type="gramStart"/>
      <w:r w:rsidR="00F8435F" w:rsidRPr="006F2327">
        <w:rPr>
          <w:rFonts w:eastAsia="BookAntiquaUnicode" w:cstheme="minorHAnsi"/>
          <w:sz w:val="24"/>
          <w:szCs w:val="24"/>
        </w:rPr>
        <w:t>predetta</w:t>
      </w:r>
      <w:proofErr w:type="gramEnd"/>
      <w:r w:rsidR="00F8435F" w:rsidRPr="006F2327">
        <w:rPr>
          <w:rFonts w:eastAsia="BookAntiquaUnicode" w:cstheme="minorHAnsi"/>
          <w:sz w:val="24"/>
          <w:szCs w:val="24"/>
        </w:rPr>
        <w:t xml:space="preserve"> disposizione, espressamente attribuisce all’Autorità, tra le altre, le</w:t>
      </w:r>
    </w:p>
    <w:p w14:paraId="19D3F327" w14:textId="77777777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funzioni di:</w:t>
      </w:r>
    </w:p>
    <w:p w14:paraId="7323E659" w14:textId="25AD7782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,Italic" w:cstheme="minorHAnsi"/>
          <w:i/>
          <w:iCs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“</w:t>
      </w:r>
      <w:r w:rsidRPr="006F2327">
        <w:rPr>
          <w:rFonts w:eastAsia="BookAntiquaUnicode,Italic" w:cstheme="minorHAnsi"/>
          <w:i/>
          <w:iCs/>
          <w:sz w:val="24"/>
          <w:szCs w:val="24"/>
        </w:rPr>
        <w:t>predisposizione ed aggiornamento del metodo tariffario per la determinazione dei corrispettivi del</w:t>
      </w:r>
    </w:p>
    <w:p w14:paraId="4348D39A" w14:textId="77777777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,Italic" w:cstheme="minorHAnsi"/>
          <w:i/>
          <w:iCs/>
          <w:sz w:val="24"/>
          <w:szCs w:val="24"/>
        </w:rPr>
      </w:pPr>
      <w:r w:rsidRPr="006F2327">
        <w:rPr>
          <w:rFonts w:eastAsia="BookAntiquaUnicode,Italic" w:cstheme="minorHAnsi"/>
          <w:i/>
          <w:iCs/>
          <w:sz w:val="24"/>
          <w:szCs w:val="24"/>
        </w:rPr>
        <w:t>servizio integrato dei rifiuti e dei singoli servizi che costituiscono attività di gestione, a copertura dei</w:t>
      </w:r>
    </w:p>
    <w:p w14:paraId="5BEA8ABE" w14:textId="77777777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,Italic" w:cstheme="minorHAnsi"/>
          <w:i/>
          <w:iCs/>
          <w:sz w:val="24"/>
          <w:szCs w:val="24"/>
        </w:rPr>
      </w:pPr>
      <w:r w:rsidRPr="006F2327">
        <w:rPr>
          <w:rFonts w:eastAsia="BookAntiquaUnicode,Italic" w:cstheme="minorHAnsi"/>
          <w:i/>
          <w:iCs/>
          <w:sz w:val="24"/>
          <w:szCs w:val="24"/>
        </w:rPr>
        <w:t>costi di esercizio e di investimento, compresa la remunerazione dei capitali, sulla base della valutazione</w:t>
      </w:r>
    </w:p>
    <w:p w14:paraId="4FD98605" w14:textId="2E4C384B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Italic" w:cstheme="minorHAnsi"/>
          <w:i/>
          <w:iCs/>
          <w:sz w:val="24"/>
          <w:szCs w:val="24"/>
        </w:rPr>
        <w:lastRenderedPageBreak/>
        <w:t>dei costi efficienti e del principio ‘chi inquina pag</w:t>
      </w:r>
      <w:r w:rsidR="006F2327" w:rsidRPr="006F2327">
        <w:rPr>
          <w:rFonts w:eastAsia="BookAntiquaUnicode,Italic" w:cstheme="minorHAnsi"/>
          <w:i/>
          <w:iCs/>
          <w:sz w:val="24"/>
          <w:szCs w:val="24"/>
        </w:rPr>
        <w:t>a</w:t>
      </w:r>
      <w:r w:rsidRPr="006F2327">
        <w:rPr>
          <w:rFonts w:eastAsia="BookAntiquaUnicode" w:cstheme="minorHAnsi"/>
          <w:sz w:val="24"/>
          <w:szCs w:val="24"/>
        </w:rPr>
        <w:t>” (lett. f);</w:t>
      </w:r>
    </w:p>
    <w:p w14:paraId="66F75657" w14:textId="47DB54FF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,Italic" w:cstheme="minorHAnsi"/>
          <w:i/>
          <w:iCs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“</w:t>
      </w:r>
      <w:r w:rsidRPr="006F2327">
        <w:rPr>
          <w:rFonts w:eastAsia="BookAntiquaUnicode,Italic" w:cstheme="minorHAnsi"/>
          <w:i/>
          <w:iCs/>
          <w:sz w:val="24"/>
          <w:szCs w:val="24"/>
        </w:rPr>
        <w:t>approvazione delle tariffe definite, ai sensi della legislazione vigente, dall’ente di governo</w:t>
      </w:r>
    </w:p>
    <w:p w14:paraId="39B8305B" w14:textId="77777777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Italic" w:cstheme="minorHAnsi"/>
          <w:i/>
          <w:iCs/>
          <w:sz w:val="24"/>
          <w:szCs w:val="24"/>
        </w:rPr>
        <w:t>dell’ambito territoriale ottimale per il servizio integrato e dai gestori degli impianti di trattamento</w:t>
      </w:r>
      <w:r w:rsidRPr="006F2327">
        <w:rPr>
          <w:rFonts w:eastAsia="BookAntiquaUnicode" w:cstheme="minorHAnsi"/>
          <w:sz w:val="24"/>
          <w:szCs w:val="24"/>
        </w:rPr>
        <w:t>”</w:t>
      </w:r>
    </w:p>
    <w:p w14:paraId="6A23EA59" w14:textId="77777777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(lett. h);</w:t>
      </w:r>
    </w:p>
    <w:p w14:paraId="7EE2499F" w14:textId="7B13C60D" w:rsidR="00F8435F" w:rsidRPr="006F2327" w:rsidRDefault="00F8435F" w:rsidP="006F23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“</w:t>
      </w:r>
      <w:r w:rsidRPr="006F2327">
        <w:rPr>
          <w:rFonts w:eastAsia="BookAntiquaUnicode,Italic" w:cstheme="minorHAnsi"/>
          <w:i/>
          <w:iCs/>
          <w:sz w:val="24"/>
          <w:szCs w:val="24"/>
        </w:rPr>
        <w:t>verifica della corretta redazione dei piani di ambito esprimendo osservazioni e rilievi</w:t>
      </w:r>
      <w:r w:rsidRPr="006F2327">
        <w:rPr>
          <w:rFonts w:eastAsia="BookAntiquaUnicode" w:cstheme="minorHAnsi"/>
          <w:sz w:val="24"/>
          <w:szCs w:val="24"/>
        </w:rPr>
        <w:t>” (lett. i).</w:t>
      </w:r>
    </w:p>
    <w:p w14:paraId="487583E4" w14:textId="77777777" w:rsidR="006F2327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7A5F85CB" w14:textId="4F609D0B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VISTA </w:t>
      </w:r>
      <w:r w:rsidRPr="006F2327">
        <w:rPr>
          <w:rFonts w:eastAsia="BookAntiquaUnicode" w:cstheme="minorHAnsi"/>
          <w:sz w:val="24"/>
          <w:szCs w:val="24"/>
        </w:rPr>
        <w:t>la delibera di ARERA n. 443/2019, recante “Definizione dei criteri di riconoscimento</w:t>
      </w:r>
      <w:r w:rsidR="006F2327" w:rsidRP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dei costi efficienti di esercizio e di investimento del servizio integrato dei rifiuti, per il periodo</w:t>
      </w:r>
      <w:r w:rsidR="006F2327" w:rsidRP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2018-2021”;</w:t>
      </w:r>
    </w:p>
    <w:p w14:paraId="4E675D6D" w14:textId="77777777" w:rsidR="006F2327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3D9CB502" w14:textId="1D2C7A95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>CONSIDERATO CHE</w:t>
      </w:r>
    </w:p>
    <w:p w14:paraId="2EAF5921" w14:textId="12ACBB10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- </w:t>
      </w:r>
      <w:r w:rsidR="00F8435F" w:rsidRPr="006F2327">
        <w:rPr>
          <w:rFonts w:eastAsia="BookAntiquaUnicode" w:cstheme="minorHAnsi"/>
          <w:sz w:val="24"/>
          <w:szCs w:val="24"/>
        </w:rPr>
        <w:t>l’Autorità ha indicato, quali soggetti tenuti agli adempimenti prescritti nel MTR, il gestore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quale “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soggetto affidatario del servizio integrato di gestione dei rifiuti urbani, ivi inclusi i Comuni che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gestiscono in economia</w:t>
      </w:r>
      <w:r w:rsidR="00F8435F" w:rsidRPr="006F2327">
        <w:rPr>
          <w:rFonts w:eastAsia="BookAntiquaUnicode" w:cstheme="minorHAnsi"/>
          <w:sz w:val="24"/>
          <w:szCs w:val="24"/>
        </w:rPr>
        <w:t>” nonché l’Ente territorialmente competente ovvero “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l’Ente di governo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dell’Ambito, laddove costituito ed operativo, o, in caso contrario, la Regione o la Provincia autonoma o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>altri enti competenti secondo la normativa vigente</w:t>
      </w:r>
      <w:r w:rsidR="00F8435F" w:rsidRPr="006F2327">
        <w:rPr>
          <w:rFonts w:eastAsia="BookAntiquaUnicode" w:cstheme="minorHAnsi"/>
          <w:sz w:val="24"/>
          <w:szCs w:val="24"/>
        </w:rPr>
        <w:t>” (comma 1.1 del MTR);</w:t>
      </w:r>
    </w:p>
    <w:p w14:paraId="147E20DA" w14:textId="1A618AF0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- in</w:t>
      </w:r>
      <w:r w:rsidR="00F8435F" w:rsidRPr="006F2327">
        <w:rPr>
          <w:rFonts w:eastAsia="BookAntiquaUnicode" w:cstheme="minorHAnsi"/>
          <w:sz w:val="24"/>
          <w:szCs w:val="24"/>
        </w:rPr>
        <w:t xml:space="preserve"> particolare, l’articolo 6 della deliberazione 443/2019/R/RIF reca specifiche disposizioni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 xml:space="preserve">in merito alla </w:t>
      </w:r>
      <w:r w:rsidR="00F8435F" w:rsidRPr="006F2327">
        <w:rPr>
          <w:rFonts w:eastAsia="BookAntiquaUnicode,Italic" w:cstheme="minorHAnsi"/>
          <w:i/>
          <w:iCs/>
          <w:sz w:val="24"/>
          <w:szCs w:val="24"/>
        </w:rPr>
        <w:t xml:space="preserve">procedura di approvazione </w:t>
      </w:r>
      <w:r w:rsidR="00F8435F" w:rsidRPr="006F2327">
        <w:rPr>
          <w:rFonts w:eastAsia="BookAntiquaUnicode" w:cstheme="minorHAnsi"/>
          <w:sz w:val="24"/>
          <w:szCs w:val="24"/>
        </w:rPr>
        <w:t>prevedendo che:</w:t>
      </w:r>
    </w:p>
    <w:p w14:paraId="323D257C" w14:textId="67A561ED" w:rsidR="00F8435F" w:rsidRPr="006F2327" w:rsidRDefault="006F2327" w:rsidP="006F2327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- s</w:t>
      </w:r>
      <w:r w:rsidR="00F8435F" w:rsidRPr="006F2327">
        <w:rPr>
          <w:rFonts w:eastAsia="BookAntiquaUnicode" w:cstheme="minorHAnsi"/>
          <w:sz w:val="24"/>
          <w:szCs w:val="24"/>
        </w:rPr>
        <w:t>ulla base della normativa vigente, il gestore predisponga annualmente il piano economico</w:t>
      </w:r>
      <w:r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finanziario, secondo</w:t>
      </w:r>
      <w:r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q</w:t>
      </w:r>
      <w:r w:rsidR="00F8435F" w:rsidRPr="006F2327">
        <w:rPr>
          <w:rFonts w:eastAsia="BookAntiquaUnicode" w:cstheme="minorHAnsi"/>
          <w:sz w:val="24"/>
          <w:szCs w:val="24"/>
        </w:rPr>
        <w:t>uanto previsto dal MTR, e lo trasmetta all’Ente territorialmente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competente (comma 6.1);</w:t>
      </w:r>
    </w:p>
    <w:p w14:paraId="4FBCCA98" w14:textId="575F7CB5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- </w:t>
      </w:r>
      <w:r w:rsidR="00F8435F" w:rsidRPr="006F2327">
        <w:rPr>
          <w:rFonts w:eastAsia="BookAntiquaUnicode" w:cstheme="minorHAnsi"/>
          <w:sz w:val="24"/>
          <w:szCs w:val="24"/>
        </w:rPr>
        <w:t>il piano economico finanziario sia corredato dalle informazioni e dagli atti necessari alla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validazione dei dati impiegati (come più in dettaglio precisati al comma 6.2);</w:t>
      </w:r>
    </w:p>
    <w:p w14:paraId="3495F611" w14:textId="3CBB17B0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- la</w:t>
      </w:r>
      <w:r w:rsidR="00F8435F" w:rsidRPr="006F2327">
        <w:rPr>
          <w:rFonts w:eastAsia="BookAntiquaUnicode" w:cstheme="minorHAnsi"/>
          <w:sz w:val="24"/>
          <w:szCs w:val="24"/>
        </w:rPr>
        <w:t xml:space="preserve"> procedura di validazione consista nella verifica della completezza, della coerenza e della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congruità dei dati e delle informazioni necessari alla elaborazione del piano economico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finanziario e venga svolta dall'Ente territorialmente competente o da un soggetto dotato di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adeguati profili di terzietà rispetto al gestore (comma 6.3);</w:t>
      </w:r>
    </w:p>
    <w:p w14:paraId="18966ED5" w14:textId="266DFA0D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- </w:t>
      </w:r>
      <w:r w:rsidR="00F8435F" w:rsidRPr="006F2327">
        <w:rPr>
          <w:rFonts w:eastAsia="BookAntiquaUnicode" w:cstheme="minorHAnsi"/>
          <w:sz w:val="24"/>
          <w:szCs w:val="24"/>
        </w:rPr>
        <w:t>sulla base della normativa vigente, l'Ente territorialmente competente assuma le pertinenti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determinazioni e provveda a trasmettere all'Autorità la predisposizione del piano economico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finanziario e i corrispettivi del servizio integrato dei rifiuti, o dei singoli servizi che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costituiscono attività di gestione, in coerenza con gli obiettivi definiti (comma 6.4);</w:t>
      </w:r>
    </w:p>
    <w:p w14:paraId="42B0FFB1" w14:textId="02A22F6C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- </w:t>
      </w:r>
      <w:r w:rsidR="00F8435F" w:rsidRPr="006F2327">
        <w:rPr>
          <w:rFonts w:eastAsia="BookAntiquaUnicode" w:cstheme="minorHAnsi"/>
          <w:sz w:val="24"/>
          <w:szCs w:val="24"/>
        </w:rPr>
        <w:t xml:space="preserve">l’Autorità, salva la necessità di richiedere ulteriori informazioni, verifichi </w:t>
      </w:r>
      <w:r w:rsidR="00F8435F" w:rsidRPr="006F2327">
        <w:rPr>
          <w:rFonts w:ascii="Calibri" w:eastAsia="BookAntiquaUnicode" w:hAnsi="Calibri" w:cs="Calibri"/>
          <w:sz w:val="24"/>
          <w:szCs w:val="24"/>
        </w:rPr>
        <w:t></w:t>
      </w:r>
      <w:r w:rsidR="00F8435F" w:rsidRPr="006F2327">
        <w:rPr>
          <w:rFonts w:eastAsia="BookAntiquaUnicode" w:cstheme="minorHAnsi"/>
          <w:sz w:val="24"/>
          <w:szCs w:val="24"/>
        </w:rPr>
        <w:t xml:space="preserve"> la coerenza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regolatoria degli atti, dei dati e della documentazione trasmessa e, in caso di esito positivo,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conseguentemente approvi (comma 6.5);</w:t>
      </w:r>
    </w:p>
    <w:p w14:paraId="1B3A297C" w14:textId="30F94629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- </w:t>
      </w:r>
      <w:r w:rsidR="00F8435F" w:rsidRPr="006F2327">
        <w:rPr>
          <w:rFonts w:eastAsia="BookAntiquaUnicode" w:cstheme="minorHAnsi"/>
          <w:sz w:val="24"/>
          <w:szCs w:val="24"/>
        </w:rPr>
        <w:t>fino all'approvazione da parte dell'Autorità, si applichino, quali prezzi massimi del servizio,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quelli determinati dall'Ente territorialmente competente (comma 6.6);</w:t>
      </w:r>
    </w:p>
    <w:p w14:paraId="0A89ED40" w14:textId="791EB889" w:rsidR="00F8435F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- </w:t>
      </w:r>
      <w:r w:rsidR="00F8435F" w:rsidRPr="006F2327">
        <w:rPr>
          <w:rFonts w:eastAsia="BookAntiquaUnicode" w:cstheme="minorHAnsi"/>
          <w:sz w:val="24"/>
          <w:szCs w:val="24"/>
        </w:rPr>
        <w:t>all’articolo 7 della medesima deliberazione 443/2019/R/RIF l’Autorità ha introdotto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meccanismi di garanzia da applicare nei casi di inerzia del gestore (nella predisposizione del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piano economico finanziario) ovvero dell’Ente territorialmente competente (nell’assumere le</w:t>
      </w:r>
      <w:r w:rsidRPr="006F2327">
        <w:rPr>
          <w:rFonts w:eastAsia="BookAntiquaUnicode" w:cstheme="minorHAnsi"/>
          <w:sz w:val="24"/>
          <w:szCs w:val="24"/>
        </w:rPr>
        <w:t xml:space="preserve"> </w:t>
      </w:r>
      <w:r w:rsidR="00F8435F" w:rsidRPr="006F2327">
        <w:rPr>
          <w:rFonts w:eastAsia="BookAntiquaUnicode" w:cstheme="minorHAnsi"/>
          <w:sz w:val="24"/>
          <w:szCs w:val="24"/>
        </w:rPr>
        <w:t>pertinenti determinazioni sul piano predisposto dal gestore).</w:t>
      </w:r>
    </w:p>
    <w:p w14:paraId="386D2CE8" w14:textId="77777777" w:rsidR="006F2327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7AD40B20" w14:textId="76220FED" w:rsidR="00F8435F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VISTA </w:t>
      </w:r>
      <w:r w:rsidRPr="006F2327">
        <w:rPr>
          <w:rFonts w:eastAsia="BookAntiquaUnicode" w:cstheme="minorHAnsi"/>
          <w:sz w:val="24"/>
          <w:szCs w:val="24"/>
        </w:rPr>
        <w:t>la Deliberazione 3 Marzo 2020 57/2020/R/RIF secondo la quale, laddove risultino</w:t>
      </w:r>
      <w:r w:rsid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operativi più gestori nell’ambito del servizio integrato di gestione dei rifiuti, anche</w:t>
      </w:r>
      <w:r w:rsid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differenziati, urbani e assimilati, ovvero dei singoli servizi che lo compongono, secondo</w:t>
      </w:r>
      <w:r w:rsid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quanto stabilito dalla normativa di settore, l’Ente territorialmente competente acquisisce, da</w:t>
      </w:r>
      <w:r w:rsid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ciascun soggetto affidatario, inclusi i comuni che gestiscono in economia, la parte di piano</w:t>
      </w:r>
      <w:r w:rsid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 xml:space="preserve">economico finanziario di competenza, nonché </w:t>
      </w:r>
      <w:r w:rsidRPr="006F2327">
        <w:rPr>
          <w:rFonts w:eastAsia="BookAntiquaUnicode" w:cstheme="minorHAnsi"/>
          <w:sz w:val="24"/>
          <w:szCs w:val="24"/>
        </w:rPr>
        <w:lastRenderedPageBreak/>
        <w:t>i dati e gli atti di pertinenza, al fine di</w:t>
      </w:r>
      <w:r w:rsid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ricomporre il piano economico finanziario da trasmettere all’Autorità ai sensi del comma 6.4</w:t>
      </w:r>
      <w:r w:rsidR="006F2327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della deliberazione 443/2019/R/RIF;</w:t>
      </w:r>
    </w:p>
    <w:p w14:paraId="66ABFA33" w14:textId="77777777" w:rsidR="006F2327" w:rsidRPr="006F2327" w:rsidRDefault="006F2327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  <w:highlight w:val="yellow"/>
        </w:rPr>
      </w:pPr>
    </w:p>
    <w:p w14:paraId="686E4748" w14:textId="38FEDD88" w:rsidR="00F8435F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DATO ATTO </w:t>
      </w:r>
      <w:r w:rsidRPr="006F2327">
        <w:rPr>
          <w:rFonts w:eastAsia="BookAntiquaUnicode" w:cstheme="minorHAnsi"/>
          <w:sz w:val="24"/>
          <w:szCs w:val="24"/>
        </w:rPr>
        <w:t>che la deliberazione ARERA n.443/2019 all’art.6 definisce la procedura di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approvazione del piano economico finanziario demandando al soggetto gestore la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predisposizione annuale del Piano Economico Finanziario (PEF) per la validazione da parte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dell’ente territorialmente competente ed il successivo invio all’Autorità in coerenza con gli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obiettivi definiti;</w:t>
      </w:r>
    </w:p>
    <w:p w14:paraId="248570FE" w14:textId="77777777" w:rsidR="005C1F06" w:rsidRPr="006F2327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</w:p>
    <w:p w14:paraId="31A800CB" w14:textId="240BF58A" w:rsidR="00F8435F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DATO ATTO </w:t>
      </w:r>
      <w:r w:rsidRPr="006F2327">
        <w:rPr>
          <w:rFonts w:eastAsia="BookAntiquaUnicode" w:cstheme="minorHAnsi"/>
          <w:sz w:val="24"/>
          <w:szCs w:val="24"/>
        </w:rPr>
        <w:t>che la Deliberazione 3 marzo 2020 57/2020/R/RIF stabilisce che laddove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l’Ente territorialmente competente risulti identificabile con il gestore, la procedura di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validazione di cui al comma 6.3 del provvedimento da ultimo citato può essere svolta da un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soggetto, che può esser inteso come una specifica struttura o un’unità organizzativa,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nell’ambito dell’Ente medesimo o identificabile in un’altra amministrazione territoriale, dotato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di adeguati profili di terzietà rispetto all’attività gestionale, al fine di evitare sovrapposizioni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tra chi è investito della responsabilità di dichiarare la veridicità dei dati da considerare, ossia il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responsabile dell’attività gestionale, e chi è chiamato a validarli;</w:t>
      </w:r>
    </w:p>
    <w:p w14:paraId="15CEC1AE" w14:textId="77777777" w:rsidR="005C1F06" w:rsidRPr="006F2327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</w:p>
    <w:p w14:paraId="7DD50916" w14:textId="70CA82E1" w:rsidR="00262A36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CONSIDERATO </w:t>
      </w:r>
      <w:r w:rsidRPr="006F2327">
        <w:rPr>
          <w:rFonts w:eastAsia="BookAntiquaUnicode" w:cstheme="minorHAnsi"/>
          <w:sz w:val="24"/>
          <w:szCs w:val="24"/>
        </w:rPr>
        <w:t>che, nella determinazione n. 02/DRIF/2020, l’Autorità ha ulteriormente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chiarito le modalità operative di trasmissione dei dati, a carico degli Enti Territorialmente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Competenti, sulla base delle semplificazioni procedurali previste dall’art. 1 della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deliberazione n. 57/2020/R/RIF, che prevede che questi debbano inviare:</w:t>
      </w:r>
    </w:p>
    <w:p w14:paraId="7746DCA8" w14:textId="77777777" w:rsidR="005C1F06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</w:p>
    <w:p w14:paraId="7175A38B" w14:textId="70D6B0BB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a) il PEF, considerando il singolo ambito tariffario, con lo schema previsto all’Appendice 1</w:t>
      </w:r>
    </w:p>
    <w:p w14:paraId="490FFB37" w14:textId="77777777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del MTR;</w:t>
      </w:r>
    </w:p>
    <w:p w14:paraId="0525403B" w14:textId="77777777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b) la relazione di accompagnamento elaborata in base allo schema di cui all’Appendice 2</w:t>
      </w:r>
    </w:p>
    <w:p w14:paraId="011DC359" w14:textId="77777777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del MTR;</w:t>
      </w:r>
    </w:p>
    <w:p w14:paraId="6DDBCB60" w14:textId="77777777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c) la dichiarazione di veridicità del gestore, in base allo schema di cui all’Appendice </w:t>
      </w:r>
      <w:proofErr w:type="gramStart"/>
      <w:r w:rsidRPr="006F2327">
        <w:rPr>
          <w:rFonts w:eastAsia="BookAntiquaUnicode" w:cstheme="minorHAnsi"/>
          <w:sz w:val="24"/>
          <w:szCs w:val="24"/>
        </w:rPr>
        <w:t>3</w:t>
      </w:r>
      <w:proofErr w:type="gramEnd"/>
      <w:r w:rsidRPr="006F2327">
        <w:rPr>
          <w:rFonts w:eastAsia="BookAntiquaUnicode" w:cstheme="minorHAnsi"/>
          <w:sz w:val="24"/>
          <w:szCs w:val="24"/>
        </w:rPr>
        <w:t xml:space="preserve"> del</w:t>
      </w:r>
    </w:p>
    <w:p w14:paraId="24161BDD" w14:textId="77777777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MTR;</w:t>
      </w:r>
    </w:p>
    <w:p w14:paraId="7F37A135" w14:textId="77777777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d) la delibera di approvazione del PEF e dei corrispettivi tariffari relativi all’ambito</w:t>
      </w:r>
    </w:p>
    <w:p w14:paraId="5022E6C7" w14:textId="0E3BF1C1" w:rsidR="005C1F06" w:rsidRDefault="00F8435F" w:rsidP="00B56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tariffario;</w:t>
      </w:r>
    </w:p>
    <w:p w14:paraId="2CB63BF3" w14:textId="77777777" w:rsidR="00B560A5" w:rsidRPr="00B560A5" w:rsidRDefault="00B560A5" w:rsidP="00B56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BookAntiquaUnicode" w:cstheme="minorHAnsi"/>
          <w:sz w:val="24"/>
          <w:szCs w:val="24"/>
        </w:rPr>
      </w:pPr>
    </w:p>
    <w:p w14:paraId="48120F1C" w14:textId="2AA3272E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VISTO </w:t>
      </w:r>
      <w:r w:rsidRPr="006F2327">
        <w:rPr>
          <w:rFonts w:eastAsia="BookAntiquaUnicode" w:cstheme="minorHAnsi"/>
          <w:sz w:val="24"/>
          <w:szCs w:val="24"/>
        </w:rPr>
        <w:t>il parere di regolarità del responsabile del servizio competente, ai sensi dell'art. 49,</w:t>
      </w:r>
    </w:p>
    <w:p w14:paraId="77DA8EF8" w14:textId="77777777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comma 1, del </w:t>
      </w:r>
      <w:proofErr w:type="spellStart"/>
      <w:r w:rsidRPr="006F2327">
        <w:rPr>
          <w:rFonts w:eastAsia="BookAntiquaUnicode" w:cstheme="minorHAnsi"/>
          <w:sz w:val="24"/>
          <w:szCs w:val="24"/>
        </w:rPr>
        <w:t>D.Lgs.</w:t>
      </w:r>
      <w:proofErr w:type="spellEnd"/>
      <w:r w:rsidRPr="006F2327">
        <w:rPr>
          <w:rFonts w:eastAsia="BookAntiquaUnicode" w:cstheme="minorHAnsi"/>
          <w:sz w:val="24"/>
          <w:szCs w:val="24"/>
        </w:rPr>
        <w:t xml:space="preserve"> 18/08/2000, n. 267;</w:t>
      </w:r>
    </w:p>
    <w:p w14:paraId="18B0B7A1" w14:textId="77777777" w:rsidR="005C1F06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16ABBA9B" w14:textId="65FC3CAD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VISTO </w:t>
      </w:r>
      <w:r w:rsidRPr="006F2327">
        <w:rPr>
          <w:rFonts w:eastAsia="BookAntiquaUnicode" w:cstheme="minorHAnsi"/>
          <w:sz w:val="24"/>
          <w:szCs w:val="24"/>
        </w:rPr>
        <w:t>il parere di regolarità del responsabile del servizio finanziario competente, ai sensi</w:t>
      </w:r>
    </w:p>
    <w:p w14:paraId="55227F2F" w14:textId="77777777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dell'art. 49, comma 1, del </w:t>
      </w:r>
      <w:proofErr w:type="spellStart"/>
      <w:r w:rsidRPr="006F2327">
        <w:rPr>
          <w:rFonts w:eastAsia="BookAntiquaUnicode" w:cstheme="minorHAnsi"/>
          <w:sz w:val="24"/>
          <w:szCs w:val="24"/>
        </w:rPr>
        <w:t>D.Lgs.</w:t>
      </w:r>
      <w:proofErr w:type="spellEnd"/>
      <w:r w:rsidRPr="006F2327">
        <w:rPr>
          <w:rFonts w:eastAsia="BookAntiquaUnicode" w:cstheme="minorHAnsi"/>
          <w:sz w:val="24"/>
          <w:szCs w:val="24"/>
        </w:rPr>
        <w:t xml:space="preserve"> 18/08/2000, n. 267;</w:t>
      </w:r>
    </w:p>
    <w:p w14:paraId="53AD9528" w14:textId="77777777" w:rsidR="005C1F06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277614BA" w14:textId="4E815BDA" w:rsidR="00F8435F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VISTO </w:t>
      </w:r>
      <w:r w:rsidRPr="006F2327">
        <w:rPr>
          <w:rFonts w:eastAsia="BookAntiquaUnicode" w:cstheme="minorHAnsi"/>
          <w:sz w:val="24"/>
          <w:szCs w:val="24"/>
        </w:rPr>
        <w:t xml:space="preserve">il </w:t>
      </w:r>
      <w:proofErr w:type="spellStart"/>
      <w:r w:rsidRPr="006F2327">
        <w:rPr>
          <w:rFonts w:eastAsia="BookAntiquaUnicode" w:cstheme="minorHAnsi"/>
          <w:sz w:val="24"/>
          <w:szCs w:val="24"/>
        </w:rPr>
        <w:t>D.Lgs.</w:t>
      </w:r>
      <w:proofErr w:type="spellEnd"/>
      <w:r w:rsidRPr="006F2327">
        <w:rPr>
          <w:rFonts w:eastAsia="BookAntiquaUnicode" w:cstheme="minorHAnsi"/>
          <w:sz w:val="24"/>
          <w:szCs w:val="24"/>
        </w:rPr>
        <w:t xml:space="preserve"> 18/08/2000, n. 267;</w:t>
      </w:r>
    </w:p>
    <w:p w14:paraId="453FA14D" w14:textId="77777777" w:rsidR="005C1F06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23473AFE" w14:textId="77777777" w:rsidR="005C1F06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 xml:space="preserve">VISTO </w:t>
      </w:r>
      <w:r w:rsidRPr="006F2327">
        <w:rPr>
          <w:rFonts w:eastAsia="BookAntiquaUnicode" w:cstheme="minorHAnsi"/>
          <w:sz w:val="24"/>
          <w:szCs w:val="24"/>
        </w:rPr>
        <w:t>lo Statuto comunale;</w:t>
      </w:r>
    </w:p>
    <w:p w14:paraId="17C8F034" w14:textId="77777777" w:rsidR="005C1F06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</w:p>
    <w:p w14:paraId="17F740E8" w14:textId="7EAEED0C" w:rsidR="00F8435F" w:rsidRPr="005C1F06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TimesNewRomanUnicode" w:cstheme="minorHAnsi"/>
          <w:sz w:val="24"/>
          <w:szCs w:val="24"/>
        </w:rPr>
        <w:t>tutto ciò premesso, con voti unanimi favorevoli</w:t>
      </w:r>
    </w:p>
    <w:p w14:paraId="158DB749" w14:textId="77777777" w:rsidR="005C1F06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,Bold" w:cstheme="minorHAnsi"/>
          <w:b/>
          <w:bCs/>
          <w:sz w:val="24"/>
          <w:szCs w:val="24"/>
        </w:rPr>
      </w:pPr>
    </w:p>
    <w:p w14:paraId="0381C5D9" w14:textId="12B3C4B3" w:rsidR="00F8435F" w:rsidRPr="006F2327" w:rsidRDefault="00F8435F" w:rsidP="005C1F06">
      <w:pPr>
        <w:autoSpaceDE w:val="0"/>
        <w:autoSpaceDN w:val="0"/>
        <w:adjustRightInd w:val="0"/>
        <w:spacing w:after="0" w:line="240" w:lineRule="auto"/>
        <w:jc w:val="center"/>
        <w:rPr>
          <w:rFonts w:eastAsia="BookAntiquaUnicode,Bold" w:cstheme="minorHAnsi"/>
          <w:b/>
          <w:bCs/>
          <w:sz w:val="24"/>
          <w:szCs w:val="24"/>
        </w:rPr>
      </w:pPr>
      <w:r w:rsidRPr="006F2327">
        <w:rPr>
          <w:rFonts w:eastAsia="BookAntiquaUnicode,Bold" w:cstheme="minorHAnsi"/>
          <w:b/>
          <w:bCs/>
          <w:sz w:val="24"/>
          <w:szCs w:val="24"/>
        </w:rPr>
        <w:t>DELIBERA</w:t>
      </w:r>
    </w:p>
    <w:p w14:paraId="0A386FDD" w14:textId="77777777" w:rsidR="005C1F06" w:rsidRDefault="005C1F06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</w:p>
    <w:p w14:paraId="34DDD606" w14:textId="6626B403" w:rsidR="005C1F06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>tutto quanto esposto in premessa è parte integrante e sostanziale - della presente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deliberazione;</w:t>
      </w:r>
    </w:p>
    <w:p w14:paraId="66143AE1" w14:textId="75D4D604" w:rsidR="00C5375A" w:rsidRPr="006F2327" w:rsidRDefault="00F8435F" w:rsidP="00F8435F">
      <w:pPr>
        <w:autoSpaceDE w:val="0"/>
        <w:autoSpaceDN w:val="0"/>
        <w:adjustRightInd w:val="0"/>
        <w:spacing w:after="0" w:line="240" w:lineRule="auto"/>
        <w:jc w:val="both"/>
        <w:rPr>
          <w:rFonts w:eastAsia="BookAntiquaUnicode" w:cstheme="minorHAnsi"/>
          <w:sz w:val="24"/>
          <w:szCs w:val="24"/>
        </w:rPr>
      </w:pPr>
      <w:r w:rsidRPr="006F2327">
        <w:rPr>
          <w:rFonts w:eastAsia="BookAntiquaUnicode" w:cstheme="minorHAnsi"/>
          <w:sz w:val="24"/>
          <w:szCs w:val="24"/>
        </w:rPr>
        <w:t xml:space="preserve">- di </w:t>
      </w:r>
      <w:r w:rsidRPr="007C6864">
        <w:rPr>
          <w:rFonts w:eastAsia="BookAntiquaUnicode" w:cstheme="minorHAnsi"/>
          <w:sz w:val="24"/>
          <w:szCs w:val="24"/>
          <w:highlight w:val="yellow"/>
        </w:rPr>
        <w:t xml:space="preserve">incaricare il Responsabile </w:t>
      </w:r>
      <w:r w:rsidR="005C1F06" w:rsidRPr="007C6864">
        <w:rPr>
          <w:rFonts w:eastAsia="BookAntiquaUnicode" w:cstheme="minorHAnsi"/>
          <w:sz w:val="24"/>
          <w:szCs w:val="24"/>
          <w:highlight w:val="yellow"/>
        </w:rPr>
        <w:t>del Servizio</w:t>
      </w:r>
      <w:r w:rsidR="005C1F06" w:rsidRPr="00B560A5">
        <w:rPr>
          <w:rFonts w:eastAsia="BookAntiquaUnicode" w:cstheme="minorHAnsi"/>
          <w:sz w:val="24"/>
          <w:szCs w:val="24"/>
          <w:highlight w:val="yellow"/>
        </w:rPr>
        <w:t xml:space="preserve"> </w:t>
      </w:r>
      <w:r w:rsidR="00B560A5" w:rsidRPr="00B560A5">
        <w:rPr>
          <w:rFonts w:eastAsia="BookAntiquaUnicode" w:cstheme="minorHAnsi"/>
          <w:sz w:val="24"/>
          <w:szCs w:val="24"/>
          <w:highlight w:val="yellow"/>
        </w:rPr>
        <w:t>________</w:t>
      </w:r>
      <w:r w:rsidRPr="006F2327">
        <w:rPr>
          <w:rFonts w:eastAsia="BookAntiquaUnicode" w:cstheme="minorHAnsi"/>
          <w:sz w:val="24"/>
          <w:szCs w:val="24"/>
        </w:rPr>
        <w:t xml:space="preserve"> procedura</w:t>
      </w:r>
      <w:r w:rsidR="005C1F06">
        <w:rPr>
          <w:rFonts w:eastAsia="BookAntiquaUnicode" w:cstheme="minorHAnsi"/>
          <w:sz w:val="24"/>
          <w:szCs w:val="24"/>
        </w:rPr>
        <w:t xml:space="preserve"> </w:t>
      </w:r>
      <w:r w:rsidRPr="006F2327">
        <w:rPr>
          <w:rFonts w:eastAsia="BookAntiquaUnicode" w:cstheme="minorHAnsi"/>
          <w:sz w:val="24"/>
          <w:szCs w:val="24"/>
        </w:rPr>
        <w:t>di validazione di cui al comma 6.3 della deliberazione ARERA n.443/2019</w:t>
      </w:r>
      <w:r w:rsidR="005C1F06">
        <w:rPr>
          <w:rFonts w:eastAsia="BookAntiquaUnicode" w:cstheme="minorHAnsi"/>
          <w:sz w:val="24"/>
          <w:szCs w:val="24"/>
        </w:rPr>
        <w:t>;</w:t>
      </w:r>
    </w:p>
    <w:sectPr w:rsidR="00C5375A" w:rsidRPr="006F2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Unicode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Unicode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Unicode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Unicod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88E"/>
    <w:multiLevelType w:val="hybridMultilevel"/>
    <w:tmpl w:val="C96020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CE311D"/>
    <w:multiLevelType w:val="hybridMultilevel"/>
    <w:tmpl w:val="2292B5C0"/>
    <w:lvl w:ilvl="0" w:tplc="BAE68050">
      <w:numFmt w:val="bullet"/>
      <w:lvlText w:val="-"/>
      <w:lvlJc w:val="left"/>
      <w:pPr>
        <w:ind w:left="720" w:hanging="360"/>
      </w:pPr>
      <w:rPr>
        <w:rFonts w:ascii="BookAntiquaUnicode" w:eastAsia="BookAntiquaUnicode" w:hAnsiTheme="minorHAnsi" w:cs="BookAntiquaUnicode" w:hint="eastAsia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42A91"/>
    <w:multiLevelType w:val="hybridMultilevel"/>
    <w:tmpl w:val="6038D776"/>
    <w:lvl w:ilvl="0" w:tplc="579424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5F"/>
    <w:rsid w:val="00003E27"/>
    <w:rsid w:val="00262A36"/>
    <w:rsid w:val="002F1F9F"/>
    <w:rsid w:val="0037017A"/>
    <w:rsid w:val="005C1F06"/>
    <w:rsid w:val="005F33FA"/>
    <w:rsid w:val="006F2327"/>
    <w:rsid w:val="00724936"/>
    <w:rsid w:val="007633FE"/>
    <w:rsid w:val="007C6864"/>
    <w:rsid w:val="00922634"/>
    <w:rsid w:val="00A25392"/>
    <w:rsid w:val="00AA009F"/>
    <w:rsid w:val="00B560A5"/>
    <w:rsid w:val="00C47FCA"/>
    <w:rsid w:val="00C5375A"/>
    <w:rsid w:val="00D85679"/>
    <w:rsid w:val="00F8435F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E4A6"/>
  <w15:chartTrackingRefBased/>
  <w15:docId w15:val="{E219ACFF-2B54-4072-A360-FF6BBB3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8435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F843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F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 Paolo Dezzani</cp:lastModifiedBy>
  <cp:revision>7</cp:revision>
  <dcterms:created xsi:type="dcterms:W3CDTF">2020-07-16T14:11:00Z</dcterms:created>
  <dcterms:modified xsi:type="dcterms:W3CDTF">2020-11-13T17:10:00Z</dcterms:modified>
</cp:coreProperties>
</file>